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9046F3" w14:textId="77777777" w:rsidR="00000000" w:rsidRDefault="006F2904">
      <w:pPr>
        <w:spacing w:before="100" w:beforeAutospacing="1" w:after="100" w:afterAutospacing="1"/>
        <w:divId w:val="1889995634"/>
      </w:pPr>
      <w:r>
        <w:t xml:space="preserve">Dokumentas atspausdintas iš teismų praktikos paieškos sistemos </w:t>
      </w:r>
      <w:r>
        <w:rPr>
          <w:rStyle w:val="spelle"/>
        </w:rPr>
        <w:t>INFOLEX</w:t>
      </w:r>
      <w:r>
        <w:t>. Praktika (</w:t>
      </w:r>
      <w:hyperlink r:id="rId4" w:history="1">
        <w:r>
          <w:rPr>
            <w:rStyle w:val="Hyperlink"/>
          </w:rPr>
          <w:t>www.teismupraktika.lt</w:t>
        </w:r>
      </w:hyperlink>
      <w:r>
        <w:t xml:space="preserve">) </w:t>
      </w:r>
    </w:p>
    <w:p w14:paraId="08FE9EDD" w14:textId="77777777" w:rsidR="00000000" w:rsidRDefault="006F2904">
      <w:pPr>
        <w:spacing w:before="100" w:beforeAutospacing="1" w:after="100" w:afterAutospacing="1"/>
        <w:divId w:val="1889995634"/>
      </w:pPr>
    </w:p>
    <w:p w14:paraId="2B213BCF" w14:textId="77777777" w:rsidR="00000000" w:rsidRDefault="006F2904">
      <w:pPr>
        <w:spacing w:before="100" w:beforeAutospacing="1" w:after="100" w:afterAutospacing="1"/>
        <w:divId w:val="1889995634"/>
      </w:pPr>
      <w:r>
        <w:t xml:space="preserve">Kortelė: </w:t>
      </w:r>
    </w:p>
    <w:p w14:paraId="35003E87" w14:textId="77777777" w:rsidR="00000000" w:rsidRDefault="006F2904">
      <w:pPr>
        <w:spacing w:before="100" w:beforeAutospacing="1" w:after="100" w:afterAutospacing="1"/>
        <w:divId w:val="1889995634"/>
      </w:pPr>
    </w:p>
    <w:p w14:paraId="656BA213" w14:textId="77777777" w:rsidR="00000000" w:rsidRDefault="006F2904">
      <w:pPr>
        <w:spacing w:before="100" w:beforeAutospacing="1" w:after="100" w:afterAutospacing="1"/>
        <w:divId w:val="1889995634"/>
      </w:pPr>
      <w:r>
        <w:rPr>
          <w:b/>
          <w:bCs/>
        </w:rPr>
        <w:t>2288609_RegNr_eI3-3418-816/2024</w:t>
      </w:r>
    </w:p>
    <w:p w14:paraId="6D35955B" w14:textId="77777777" w:rsidR="00000000" w:rsidRDefault="006F2904">
      <w:pPr>
        <w:spacing w:before="100" w:beforeAutospacing="1" w:after="100" w:afterAutospacing="1"/>
        <w:divId w:val="1889995634"/>
      </w:pPr>
    </w:p>
    <w:p w14:paraId="3BAFB7D3" w14:textId="77777777" w:rsidR="00000000" w:rsidRDefault="006F2904">
      <w:pPr>
        <w:pBdr>
          <w:bottom w:val="single" w:sz="6" w:space="1" w:color="auto"/>
        </w:pBdr>
        <w:spacing w:before="100" w:beforeAutospacing="1" w:after="100" w:afterAutospacing="1"/>
        <w:divId w:val="1889995634"/>
      </w:pPr>
      <w:hyperlink r:id="rId5" w:history="1">
        <w:r>
          <w:rPr>
            <w:rStyle w:val="Hyperlink"/>
          </w:rPr>
          <w:t>http://www.infolex.lt/tp/2288609</w:t>
        </w:r>
      </w:hyperlink>
    </w:p>
    <w:p w14:paraId="5F2BE58E" w14:textId="77777777" w:rsidR="00000000" w:rsidRDefault="006F2904">
      <w:pPr>
        <w:pBdr>
          <w:bottom w:val="single" w:sz="6" w:space="1" w:color="auto"/>
        </w:pBdr>
        <w:spacing w:before="100" w:beforeAutospacing="1" w:after="100" w:afterAutospacing="1"/>
        <w:divId w:val="1889995634"/>
      </w:pPr>
    </w:p>
    <w:p w14:paraId="32125280" w14:textId="77777777" w:rsidR="00000000" w:rsidRDefault="006F2904">
      <w:pPr>
        <w:spacing w:before="100" w:beforeAutospacing="1" w:after="100" w:afterAutospacing="1"/>
        <w:divId w:val="1889995634"/>
      </w:pPr>
    </w:p>
    <w:tbl>
      <w:tblPr>
        <w:tblW w:w="0" w:type="auto"/>
        <w:tblCellSpacing w:w="0" w:type="dxa"/>
        <w:tblCellMar>
          <w:left w:w="0" w:type="dxa"/>
          <w:right w:w="0" w:type="dxa"/>
        </w:tblCellMar>
        <w:tblLook w:val="04A0" w:firstRow="1" w:lastRow="0" w:firstColumn="1" w:lastColumn="0" w:noHBand="0" w:noVBand="1"/>
      </w:tblPr>
      <w:tblGrid>
        <w:gridCol w:w="4517"/>
      </w:tblGrid>
      <w:tr w:rsidR="00000000" w14:paraId="285692D3" w14:textId="77777777">
        <w:trPr>
          <w:divId w:val="1359508393"/>
          <w:tblCellSpacing w:w="0" w:type="dxa"/>
        </w:trPr>
        <w:tc>
          <w:tcPr>
            <w:tcW w:w="0" w:type="auto"/>
            <w:tcMar>
              <w:top w:w="15" w:type="dxa"/>
              <w:left w:w="15" w:type="dxa"/>
              <w:bottom w:w="15" w:type="dxa"/>
              <w:right w:w="15" w:type="dxa"/>
            </w:tcMar>
            <w:vAlign w:val="center"/>
            <w:hideMark/>
          </w:tcPr>
          <w:p w14:paraId="03F3D125" w14:textId="77777777" w:rsidR="00000000" w:rsidRDefault="006F2904">
            <w:pPr>
              <w:pStyle w:val="Header"/>
            </w:pPr>
            <w:r>
              <w:t> </w:t>
            </w:r>
          </w:p>
          <w:p w14:paraId="3BAB2759" w14:textId="77777777" w:rsidR="00000000" w:rsidRDefault="006F2904">
            <w:pPr>
              <w:pStyle w:val="normal0"/>
            </w:pPr>
            <w:r>
              <w:t>Administracinė byla Nr. eI3-3418-816/2024</w:t>
            </w:r>
          </w:p>
          <w:p w14:paraId="30114FEF" w14:textId="77777777" w:rsidR="00000000" w:rsidRDefault="006F2904">
            <w:pPr>
              <w:pStyle w:val="normal0"/>
            </w:pPr>
            <w:r>
              <w:t>Teisminio proceso Nr. 3-61-3-09195-2023-4</w:t>
            </w:r>
          </w:p>
          <w:p w14:paraId="23344C0F" w14:textId="77777777" w:rsidR="00000000" w:rsidRDefault="006F2904">
            <w:pPr>
              <w:pStyle w:val="normal0"/>
            </w:pPr>
            <w:r>
              <w:t>Procesinio sprendimo kategorijos: 29.3; 55.1.3</w:t>
            </w:r>
          </w:p>
        </w:tc>
      </w:tr>
    </w:tbl>
    <w:p w14:paraId="1C4B650C" w14:textId="77777777" w:rsidR="00000000" w:rsidRDefault="006F2904">
      <w:pPr>
        <w:pStyle w:val="normal0"/>
        <w:jc w:val="both"/>
        <w:divId w:val="1359508393"/>
      </w:pPr>
      <w:r>
        <w:t xml:space="preserve"> (S) </w:t>
      </w:r>
    </w:p>
    <w:p w14:paraId="13704046" w14:textId="77777777" w:rsidR="00000000" w:rsidRDefault="006F2904">
      <w:pPr>
        <w:pStyle w:val="normal0"/>
        <w:jc w:val="both"/>
        <w:divId w:val="1359508393"/>
      </w:pPr>
      <w:r>
        <w:t> </w:t>
      </w:r>
    </w:p>
    <w:p w14:paraId="545E78C6" w14:textId="77777777" w:rsidR="00000000" w:rsidRDefault="006F2904">
      <w:pPr>
        <w:pStyle w:val="normal0"/>
        <w:jc w:val="both"/>
        <w:divId w:val="1359508393"/>
      </w:pPr>
      <w:r>
        <w:t>    </w:t>
      </w:r>
    </w:p>
    <w:p w14:paraId="474C1860" w14:textId="77777777" w:rsidR="00000000" w:rsidRDefault="006F2904">
      <w:pPr>
        <w:pStyle w:val="normal0"/>
        <w:jc w:val="both"/>
        <w:divId w:val="1359508393"/>
      </w:pPr>
      <w:r>
        <w:t> </w:t>
      </w:r>
    </w:p>
    <w:p w14:paraId="4D4FE98D" w14:textId="77777777" w:rsidR="00000000" w:rsidRDefault="006F2904">
      <w:pPr>
        <w:pStyle w:val="normal0"/>
        <w:jc w:val="both"/>
        <w:divId w:val="1359508393"/>
      </w:pPr>
      <w:r>
        <w:t>REGIONŲ ADMINISTRACINIS</w:t>
      </w:r>
      <w:r>
        <w:t> TEISMAS </w:t>
      </w:r>
    </w:p>
    <w:p w14:paraId="0DBF956D" w14:textId="77777777" w:rsidR="00000000" w:rsidRDefault="006F2904">
      <w:pPr>
        <w:pStyle w:val="normal0"/>
        <w:jc w:val="both"/>
        <w:divId w:val="1359508393"/>
      </w:pPr>
      <w:r>
        <w:t>SPRENDIMAS</w:t>
      </w:r>
    </w:p>
    <w:p w14:paraId="09D429DA" w14:textId="77777777" w:rsidR="00000000" w:rsidRDefault="006F2904">
      <w:pPr>
        <w:pStyle w:val="normal0"/>
        <w:jc w:val="both"/>
        <w:divId w:val="1359508393"/>
      </w:pPr>
      <w:r>
        <w:t>LIETUVOS RESPUBLIKOS VARDU</w:t>
      </w:r>
    </w:p>
    <w:p w14:paraId="2B564CF7" w14:textId="77777777" w:rsidR="00000000" w:rsidRDefault="006F2904">
      <w:pPr>
        <w:pStyle w:val="normal0"/>
        <w:jc w:val="both"/>
        <w:divId w:val="1359508393"/>
      </w:pPr>
      <w:r>
        <w:t>2024 m. gruodžio 2 d.</w:t>
      </w:r>
    </w:p>
    <w:p w14:paraId="28D35F1F" w14:textId="77777777" w:rsidR="00000000" w:rsidRDefault="006F2904">
      <w:pPr>
        <w:pStyle w:val="normal0"/>
        <w:jc w:val="both"/>
        <w:divId w:val="1359508393"/>
      </w:pPr>
      <w:r>
        <w:t>Vilnius</w:t>
      </w:r>
    </w:p>
    <w:p w14:paraId="4FF4F55D" w14:textId="77777777" w:rsidR="00000000" w:rsidRDefault="006F2904">
      <w:pPr>
        <w:pStyle w:val="body-text-indent"/>
        <w:jc w:val="both"/>
        <w:divId w:val="1359508393"/>
      </w:pPr>
      <w:r>
        <w:t>Regionų administracinio teismo teisėja Jovita Einikienė,</w:t>
      </w:r>
    </w:p>
    <w:p w14:paraId="0375C71B" w14:textId="77777777" w:rsidR="00000000" w:rsidRDefault="006F2904">
      <w:pPr>
        <w:pStyle w:val="standard"/>
        <w:jc w:val="both"/>
        <w:divId w:val="1359508393"/>
      </w:pPr>
      <w:r>
        <w:t>sekretoriaujant teismo posėdžių sekretorei A. B.,</w:t>
      </w:r>
    </w:p>
    <w:p w14:paraId="586413E0" w14:textId="77777777" w:rsidR="00000000" w:rsidRDefault="006F2904">
      <w:pPr>
        <w:pStyle w:val="normal0"/>
        <w:jc w:val="both"/>
        <w:divId w:val="1359508393"/>
      </w:pPr>
      <w:r>
        <w:t>dalyvaujant pareiškėjai, pareiškėjos atstovui advokatui L. Š.,</w:t>
      </w:r>
    </w:p>
    <w:p w14:paraId="125B53A4" w14:textId="77777777" w:rsidR="00000000" w:rsidRDefault="006F2904">
      <w:pPr>
        <w:pStyle w:val="normal0"/>
        <w:jc w:val="both"/>
        <w:divId w:val="1359508393"/>
      </w:pPr>
      <w:r>
        <w:lastRenderedPageBreak/>
        <w:t>atsakovės atstovei K. M.,</w:t>
      </w:r>
    </w:p>
    <w:p w14:paraId="54A47732" w14:textId="77777777" w:rsidR="00000000" w:rsidRDefault="006F2904">
      <w:pPr>
        <w:pStyle w:val="body-text-indent"/>
        <w:jc w:val="both"/>
        <w:divId w:val="1359508393"/>
      </w:pPr>
      <w:r>
        <w:t>viešame teismo posėdyje žodinio proceso tvarka išnagrinėjusi administracinę bylą pagal pareiškėjos E. P. skundą atsakovei Nacionalinei mokėjimo agentūrai prie Žemės ūk</w:t>
      </w:r>
      <w:r>
        <w:t>io ministerijos dėl sprendimų panaikinimo,</w:t>
      </w:r>
    </w:p>
    <w:p w14:paraId="447D90FB" w14:textId="77777777" w:rsidR="00000000" w:rsidRDefault="006F2904">
      <w:pPr>
        <w:pStyle w:val="body-text-indent"/>
        <w:jc w:val="both"/>
        <w:divId w:val="1359508393"/>
      </w:pPr>
      <w:r>
        <w:t>n u s t a t ė :        </w:t>
      </w:r>
    </w:p>
    <w:p w14:paraId="202FC287" w14:textId="77777777" w:rsidR="00000000" w:rsidRDefault="006F2904">
      <w:pPr>
        <w:pStyle w:val="body-text-indent"/>
        <w:jc w:val="both"/>
        <w:divId w:val="1359508393"/>
      </w:pPr>
      <w:r>
        <w:t xml:space="preserve">Pareiškėja E. P. kreipėsi į teismą su skundu, kuriuo prašo: 1) panaikinti Nacionalinės mokėjimo agentūros prie Žemės ūkio ministerijos (toliau – ir Agentūra) 2023 m. gegužės 2 d. sprendimą </w:t>
      </w:r>
      <w:r>
        <w:t xml:space="preserve">Nr. SKP-149 „Dėl susidariusios skolos grąžinimo“; 2) panaikinti 2023 m. spalio 2 d. Lietuvos administracinių ginčų komisijos (toliau – LAGK) sprendimą Nr. 21RE-690 byloje Nr. AG-551/03-2023; 3) įpareigoti Agentūrą patenkinti mokėjimo prašymą Nr. (duomenys </w:t>
      </w:r>
      <w:r>
        <w:t>neskelbtini) ir išmokėti pareiškėjai likusią paramos sumą – 3 000 Eur. Taip pat prašoma priteisti bylinėjimosi išlaidas.</w:t>
      </w:r>
    </w:p>
    <w:p w14:paraId="63468A9C" w14:textId="77777777" w:rsidR="00000000" w:rsidRDefault="006F2904">
      <w:pPr>
        <w:pStyle w:val="body-text-indent"/>
        <w:jc w:val="both"/>
        <w:divId w:val="1359508393"/>
      </w:pPr>
      <w:r>
        <w:t>Skunde nurodo, kad pareiškėja 2021 m. birželio 11 d. pateikė Agentūrai Paramos paraišką pagal Lietuvos kaimo plėtros 2014–2020 metų pro</w:t>
      </w:r>
      <w:r>
        <w:t>gramos priemonės ,,Ūkio ir verslo plėtra“ veiklos sritį ,,Parama smulkiems ūkiams“ Nr. (duomenys neskelbtini) (toliau – Paraiška) ir 2021 m. birželio 14 d. verslo planą. Agentūra, įvertinusi pareiškėjos pateiktus dokumentus, išmokėjo pareiškėjai 12 000 Eur</w:t>
      </w:r>
      <w:r>
        <w:t xml:space="preserve"> paramos sumą. Pareiškėja, vykdydama visus Paraiška prisiimtus įsipareigojimus, 2023 m. vasario 18 d. pateikė atsakovei projekto įgyvendinimo ataskaitą bei mokėjimo prašymą Nr. (duomenys neskelbtini), prašydama išmokėti likusią paramos sumą – 3 000 Eur. 20</w:t>
      </w:r>
      <w:r>
        <w:t xml:space="preserve">23 kovo mėnesį, atlikusi pateiktos ataskaitos vertinimą, Agentūra ginčijamu sprendimu nepagrįstai nusprendė susigrąžinti 12 000 Eur paramos sumą bei neišmokėti 2023 m. vasario 18 d. pateiktu galutiniu mokėjimo prašymu prašomos išmokėti paramos sumos 3 000 </w:t>
      </w:r>
      <w:r>
        <w:t>Eur. Ginčijamas Agentūros sprendimas grindžiamas tuo, kad pareiškėja negalėjo gauti papildomų atrankos balų už narystę pripažintame žemės ūkio kooperatyve pagal Lietuvos kaimo plėtros 2014–2020 m. programos priemonės „Ūkio ir verslo plėtra“ veiklos srities</w:t>
      </w:r>
      <w:r>
        <w:t xml:space="preserve"> „Parama smulkiesiems ūkiams“ įgyvendinimo taisyklių, taikomų nuo 2021 metų, patvirtintų Lietuvos Respublikos žemės ūkio ministro 2021 m. kovo 31 d. įsakymu Nr. 3D-200 (toliau – ir Įgyvendinimo taisyklės), 30.5 papunktį („pareiškėjo narystė kooperatyve, ku</w:t>
      </w:r>
      <w:r>
        <w:t>ris iki paramos paraiškos pateikimo dienos yra pripažintas žemės ūkio kooperatyvu:</w:t>
      </w:r>
      <w:r>
        <w:t xml:space="preserve"> </w:t>
      </w:r>
      <w:r>
        <w:t>; 30.5.2 jei iki 2 metų imtinai yra pripažinto žemės ūkio kooperatyvo narys, skiriama 10 balų“). Pareiškėja, nesutikdama su šiuo Agentūros vertinimu, nurodo, kad pagal Įgyve</w:t>
      </w:r>
      <w:r>
        <w:t>ndinimo taisyklių reikalavimus atrankos balai pareiškėjai buvo skiriami už narystę pripažintame Kooperatyve. Pareiškėja, atrankos balams pagrįsti, kartu su Paraiška ir verslo planu pateikė narystę įrodantį dokumentą, t. y. vardinį pajaus dokumentą, išduotą</w:t>
      </w:r>
      <w:r>
        <w:t xml:space="preserve"> 2021 m. gegužės 31 d., kuris įrodo faktą, jog pareiškėja buvo ir yra „Tyrų laukų kooperatyvo“ narė. Ji buvo priimta į Kooperatyvą ir nėra jokių duomenų, leidžiančių kategoriškai tvirtinti, kad ji, stodama į Kooperatyvą, ir pateikdama dokumentą apie naryst</w:t>
      </w:r>
      <w:r>
        <w:t>ę Kooperatyve, dirbtinai sukūrė sąlygas paramai gauti.</w:t>
      </w:r>
    </w:p>
    <w:p w14:paraId="24406D26" w14:textId="77777777" w:rsidR="00000000" w:rsidRDefault="006F2904">
      <w:pPr>
        <w:pStyle w:val="body-text-indent"/>
        <w:jc w:val="both"/>
        <w:divId w:val="1359508393"/>
      </w:pPr>
      <w:r>
        <w:t>Nurodo, kad ginčijamuose sprendimuose plečiamai aiškinamos Įgyvendinimo taisyklių nuostatos, susijusios su reikalavimais Paramos gavėjui. Įgyvendinimo taisyklių nuostatos, reglamentuojančios atrankos k</w:t>
      </w:r>
      <w:r>
        <w:t>riterijus, nenumato reikalavimo veikti per kokį nors kooperatyvą, dalyvauti kooperatinės bendrovės veikloje. Kriterijus yra aiškus – pareiškėjo narystė kooperatyve, kuris iki paramos paraiškos pateikimo dienos yra pripažintas žemės ūkio kooperatyvu. Pareiš</w:t>
      </w:r>
      <w:r>
        <w:t xml:space="preserve">kėja įvykdė Įgyvendinimo taisyklių VII skyriaus 17.19 punkte prisiimtą įpareigojimą - „...užtikrinti atitiktį prisiimtiems įsipareigojimams, už kuriuos paramos paraiškai suteikti balai...“. Minėtas pareiškėjos pateiktas dokumentas įrodo, kad nuo Paraiškos </w:t>
      </w:r>
      <w:r>
        <w:t>teikimo dienos iki ataskaitos pateikimo dienos pareiškėja nepertraukiamai buvo Kooperatyvo narė.</w:t>
      </w:r>
    </w:p>
    <w:p w14:paraId="56A8028D" w14:textId="77777777" w:rsidR="00000000" w:rsidRDefault="006F2904">
      <w:pPr>
        <w:pStyle w:val="body-text-indent"/>
        <w:jc w:val="both"/>
        <w:divId w:val="1359508393"/>
      </w:pPr>
      <w:r>
        <w:lastRenderedPageBreak/>
        <w:t>Pareiškėja nesutinka su LAGK argumentais, kad atrankos kriterijų tinkamumas ir Paraiškos balų pritaikymas buvo vertinamas iki paramos skyrimo, nes Paraiškos ad</w:t>
      </w:r>
      <w:r>
        <w:t>ministravimo metu pareiškėjai buvo paskirti balai bei skirta parama. Tai reiškia, kad, jei parama buvo skirta, vadinasi, pareiškėja galėjo ir gavo atrankos balus už narystę pripažintame žemės ūkio Kooperatyve. Balai buvo pritaikyti neatsižvelgiant į tai, k</w:t>
      </w:r>
      <w:r>
        <w:t>ad pareiškėja turėjo ar neturėjo apyvartos su Kooperatyvu. Pagal Įgyvendinimo taisyklių 17.19 punktą įsipareigojimas užtikrinti atitiktį už suteiktus balus, taigi balai buvo suteikti nevertinant, ar pareiškėja turėjo apyvartą, o tik už narystę mokėjimo pra</w:t>
      </w:r>
      <w:r>
        <w:t>šymo pateikimo metu, taip pat turi būti tikrinama tik įsipareigojimas, o tai yra nepertraukiamai nuo paramos skyrimo iki projekto įgyvendinimo pabaigos būti pripažinto žemės ūkio kooperatyvo nariu.</w:t>
      </w:r>
    </w:p>
    <w:p w14:paraId="0676BA76" w14:textId="77777777" w:rsidR="00000000" w:rsidRDefault="006F2904">
      <w:pPr>
        <w:pStyle w:val="body-text-indent"/>
        <w:jc w:val="both"/>
        <w:divId w:val="1359508393"/>
      </w:pPr>
      <w:r>
        <w:t>Pareiškėjos vertinimu, ginčijamų sprendimų turinys nėra ai</w:t>
      </w:r>
      <w:r>
        <w:t>škus, nes nėra suprantama, kokius teisės pažeidimus, priimant pareiškėją į Kooperatyvą, padarė Kooperatyvas. Byloje nėra duomenų, leidžiančių tvirtinti, kad priimant pareiškėją į kooperatyvo narius buvo pažeisti kokie nors priėmimo į Kooperatyvą norminiai </w:t>
      </w:r>
      <w:r>
        <w:t>aktai ar padaryti teisės pažeidimai. Kooperatyvų pripažinimo ir veiklos teisėtumą kontroliuoja ir vykdo valstybinė įmonė Žemės ūkio informacijos ir kaimo verslo centras kartu su Žemės ūkio ministerija. Agentūros sprendime visi nurodyti nusižengimai yra sus</w:t>
      </w:r>
      <w:r>
        <w:t>ijęs su Tyrų laukų kooperatyvu, o ne su pareiškėja. Dėl to, pareiškėjos vertinimu, Agentūra jos įgyvendintam Projektui nepagrįstai pritaikė 100 proc. sankciją. Be to, Agentūros sprendime yra tik nuorodą į Lietuvos Respublikos kooperatinių bendrovių (kooper</w:t>
      </w:r>
      <w:r>
        <w:t>atyvų) įstatymo (toliau – Įstatymas) 11 straipsnio 2 dalies nesilaikymą, tačiau šioje normoje nereglamentuojamos kooperatyvo nario pareigos, kurių nevykdymas gali sukelti tam tikras pasekmes tokiam kooperatyvo nariui. Pažymi, kad viena iš neigiamų kooperat</w:t>
      </w:r>
      <w:r>
        <w:t>yvo nario savo pareigų nevykdymo pasekmių gali būti jo pašalinimas iš kooperatyvo, tačiau tokį sprendimą dėl pašalinimo iš kooperatyvo priima kooperatinės bendrovės narių susirinkimas, bet ne koks nors kitas kooperatyvo organas ir ne valstybės institucija.</w:t>
      </w:r>
    </w:p>
    <w:p w14:paraId="13DBEF2D" w14:textId="77777777" w:rsidR="00000000" w:rsidRDefault="006F2904">
      <w:pPr>
        <w:pStyle w:val="body-text-indent"/>
        <w:jc w:val="both"/>
        <w:divId w:val="1359508393"/>
      </w:pPr>
      <w:r>
        <w:t>Atsakovė Agentūra atsiliepime į pareiškėjos skundą prašo jį atmesti kaip nepagrįstą.</w:t>
      </w:r>
    </w:p>
    <w:p w14:paraId="77734E90" w14:textId="77777777" w:rsidR="00000000" w:rsidRDefault="006F2904">
      <w:pPr>
        <w:pStyle w:val="body-text-indent"/>
        <w:jc w:val="both"/>
        <w:divId w:val="1359508393"/>
      </w:pPr>
      <w:r>
        <w:t xml:space="preserve">Nurodo, kad, Agentūrai kilus abejonių dėl pareiškėjos (ir kitų pareiškėjų) narystės Kooperatyve teisėtumo, Agentūra kreipėsi į Finansinių nusikaltimų tyrimo tarnybą prie </w:t>
      </w:r>
      <w:r>
        <w:t>Vidaus reikalų ministerijos (toliau – FNTT). FNTT nustatė faktines aplinkybes, patvirtinančias, kad pareiškėjos narystė Kooperatyve įgyta pažeidžiant teisės aktų nustatytus reikalavimus, pateikus tikrovės neatitinkančią informaciją, sudarančias pagrindą ma</w:t>
      </w:r>
      <w:r>
        <w:t>nyti, jog narystė yra deklaratyvi. Agentūra, atsižvelgdama į FNTT nustatytus teisės aktų pažeidimus, siekdama užkirsti kelią galimam nepagrįstam paramos lėšų gavimui, teisės aktų suteiktų įgaliojimų administruoti paramos lėšas ribose nusprendė dėl Paraiško</w:t>
      </w:r>
      <w:r>
        <w:t>s paramos lėšų skyrimo tikslingumo neteisingus duomenis Agentūrai pateikusiai pareiškėjai. Pažymi, kad Agentūros sprendimas buvo priimtas įvertinus FNTT pateiktus bei Agentūros surinktus duomenis, kurių visuma suponuoja pareiškėjos formalų bei fiktyvų siek</w:t>
      </w:r>
      <w:r>
        <w:t>į pagrįsti Paraiškos atitiktį Įgyvendinimo taisyklių 30.5.2 papunktyje numatytam atrankos kriterijui, už kurį suteikiama 10 papildomų atrankos balų. Buvo nustatyta, kad pareiškėjos dalyvavimas kooperatyvo veikloje laikytinas formaliu. Priėmimas į Kooperaty</w:t>
      </w:r>
      <w:r>
        <w:t>vo narius yra neteisėtas, nes prieštarauja Įstatymo 13 straipsnio 5 dalies nuostatoms.</w:t>
      </w:r>
    </w:p>
    <w:p w14:paraId="1D99D384" w14:textId="77777777" w:rsidR="00000000" w:rsidRDefault="006F2904">
      <w:pPr>
        <w:pStyle w:val="body-text-indent"/>
        <w:jc w:val="both"/>
        <w:divId w:val="1359508393"/>
      </w:pPr>
      <w:r>
        <w:t>Pažymi, kad Agentūra turi užtikrinti tinkamą ir teisėtą Europos Sąjungos (ES) lėšų panaudojimą, o Sutarties dėl Europos Sąjungos veikimo (2012/C 326/01) 325 straipsnis į</w:t>
      </w:r>
      <w:r>
        <w:t>pareigoja valstybes nares kovoti su neteisėta veikla, kuri kelia grėsmę Sąjungos finansiniams interesams, atgrasančiomis bei veiksmingomis priemonėmis ir jas įpareigoja imtis priemonių kovojant su sukčiavimu, kuris kelia grėsmę Sąjungos finansiniams intere</w:t>
      </w:r>
      <w:r>
        <w:t>sams.</w:t>
      </w:r>
    </w:p>
    <w:p w14:paraId="31542354" w14:textId="77777777" w:rsidR="00000000" w:rsidRDefault="006F2904">
      <w:pPr>
        <w:pStyle w:val="body-text-indent"/>
        <w:jc w:val="both"/>
        <w:divId w:val="1359508393"/>
      </w:pPr>
      <w:r>
        <w:t xml:space="preserve">Paaiškina, kad pagal Įstatymo 11 straipsnio 2 dalį Kooperatinės bendrovės narys privalo vykdyti apyvartą su kooperatine bendrove, tausoti kooperatinės bendrovės turtą, rūpintis jo didinimu. </w:t>
      </w:r>
      <w:r>
        <w:lastRenderedPageBreak/>
        <w:t>Pareiškėja 2023 m. kovo 6 d. paaiškinimuose Nr. S-KS-0418333</w:t>
      </w:r>
      <w:r>
        <w:t xml:space="preserve"> bei 2023 m. kovo 13 d. paaiškinimuose Nr. S-KS-0418953 patvirtino, kad apyvartos su Kooperatyvu nevykdė bei kartu su 2023 m. kovo 16 d. atsakymu Nr. GDŠ-682 pateikė mokėjimo nurodymą Nr. 24, kuriuo patvirtinama, kad 2021 m. gegužės 31 d. Kooperatyvui yra </w:t>
      </w:r>
      <w:r>
        <w:t>sumokėtas stojamasis mokestis. Dėl to laikytina, kad pareiškėja dirbtinai sukūrė sąlygas Projektų atrankos kriterijams dėl buvimo Kooperatyvo nariu atitikti, nors formaliai pareiškėjos pateikti dokumentai byloja apie formalią narystę Kooperatyve. Pareiškėj</w:t>
      </w:r>
      <w:r>
        <w:t>os stojimo į Kooperatyvą aplinkybės bei veiklos per Kooperatyvą (Kooperatyvo nario pareigų) nevykdymas rodo narystės Kooperatyve fiktyvumą, t. y. narystės formos ir jos turinio priešpriešą. Agentūros vertinimu, pareiškėjos tapimas Kooperatyvo nare iš esmės</w:t>
      </w:r>
      <w:r>
        <w:t xml:space="preserve"> neatitinka turinio, nes siekiamas tikslas – gauti papildomų atrankos balų. Naudos siekimas nėra draudžiamas, tačiau pats siekimas turi atitikti įstatymus, kas šiuo atveju nėra išpildyta.</w:t>
      </w:r>
    </w:p>
    <w:p w14:paraId="03DC2616" w14:textId="77777777" w:rsidR="00000000" w:rsidRDefault="006F2904">
      <w:pPr>
        <w:pStyle w:val="body-text-indent"/>
        <w:jc w:val="both"/>
        <w:divId w:val="1359508393"/>
      </w:pPr>
      <w:r>
        <w:t>Nurodo, kad Lietuvos kaimo plėtros 2014–2020 metų programos administ</w:t>
      </w:r>
      <w:r>
        <w:t>ravimo taisyklių, patvirtintų Lietuvos Respublikos žemės ūkio ministro 2014 m. rugpjūčio 26 d. įsakymu Nr. 3D-507 (toliau – Administravimo taisyklės), 11.6. papunktis kaip vieną iš Agentūros funkcijų nurodo, kad ji atlieka pateiktų paramos paraiškų vertini</w:t>
      </w:r>
      <w:r>
        <w:t>mą (kai vertinimas reikalauja išskirtinės kompetencijos ar specifinių žinių, suderinusi su vadovaujančiąja institucija, Agentūra gali pasitelkti nepriklausomus ekspertus), tikrina, ar pareiškėjas atitinka nustatytus tinkamumo gauti paramą sąlygas bei reika</w:t>
      </w:r>
      <w:r>
        <w:t xml:space="preserve">lavimus, išlaidų tinkamumą, atlieka paramos paraiškų atrankos vertinimą, tikrina pateiktos informacijos teisingumą, atlieka patikras vietoje, vertina projektų rizikingumą, rengia projektų vertinimo ataskaitas. </w:t>
      </w:r>
    </w:p>
    <w:p w14:paraId="2FADC1EE" w14:textId="77777777" w:rsidR="00000000" w:rsidRDefault="006F2904">
      <w:pPr>
        <w:pStyle w:val="body-text-indent"/>
        <w:jc w:val="both"/>
        <w:divId w:val="1359508393"/>
      </w:pPr>
      <w:r>
        <w:t>Teigia, kad Agentūra neviršijo jai suteiktų į</w:t>
      </w:r>
      <w:r>
        <w:t>galiojimų, nes prieš priimdama sprendimą dėl paramos skyrimo turi įsitikinti, kad pareiškėjos pateikta informacija yra teisinga ir, gavusi priešingą informaciją iš kompetentingų institucijų, negali nesivadovauti minėta informacija. Priešingas Agentūros vei</w:t>
      </w:r>
      <w:r>
        <w:t>ksmų vertinimas, neatitiktų protingumo, sąžiningumo, teisingumo principų reikalavimų. Pažymi, kad pareiškėjai nesilaikius imperatyvių teisės aktų reikalavimų (pareiškėjo narystė įgyta pažeidžiant teisės aktų reikalavimus), negali atsirasti teisė gauti para</w:t>
      </w:r>
      <w:r>
        <w:t xml:space="preserve">mą. Paramos tinkamos kontrolės ir valstybės bei ES finansinių interesų neatitiktų paramos skyrimas, kai yra pagrįstų duomenų, jog paraiška tik formaliai atitinka nustatytus atrankos kriterijus, t. y. iškeliant formos prieš turinį aspektą. </w:t>
      </w:r>
    </w:p>
    <w:p w14:paraId="37F59A2F" w14:textId="77777777" w:rsidR="00000000" w:rsidRDefault="006F2904">
      <w:pPr>
        <w:pStyle w:val="body-text-indent"/>
        <w:jc w:val="both"/>
        <w:divId w:val="1359508393"/>
      </w:pPr>
      <w:r>
        <w:t>Atsakovė, pasisa</w:t>
      </w:r>
      <w:r>
        <w:t>kydama dėl pareiškėjos teiginių, kad neva pareiškėjai taikyta sankcija nebuvo individualizuota, pažymi, jog sprendime aiškiai nurodytas pažeidimas – visuma surinktų duomenų suponuoja Paramos gavėjos formalų bei fiktyvų siekį pagrįsti atitiktį Taisyklių 30.</w:t>
      </w:r>
      <w:r>
        <w:t>5.2 papunktyje numatytam atrankos kriterijui, už kurį suteikiama 10 atrankos balų. Teikdama Paraišką pareiškėja susipažino su paramos teikimo sąlygomis, su jomis sutiko, todėl jai turėjo būti žinomas ir įsipareigojimas grąžinti paramą, nustačius Projekto v</w:t>
      </w:r>
      <w:r>
        <w:t xml:space="preserve">ykdymo pažeidimų. </w:t>
      </w:r>
    </w:p>
    <w:p w14:paraId="6428C4EE" w14:textId="77777777" w:rsidR="00000000" w:rsidRDefault="006F2904">
      <w:pPr>
        <w:pStyle w:val="body-text-indent"/>
        <w:jc w:val="both"/>
        <w:divId w:val="1359508393"/>
      </w:pPr>
      <w:r>
        <w:t>Atsakovės vertinimu, ginčijamas Agentūros sprendimas priimtas vadovaujantis galiojančiais teisės aktais, įvertinus visas aktualias aplinkybes yra teisėtas, pagrįstas, motyvuotas, todėl nėra jokio pagrindo jį naikinti.</w:t>
      </w:r>
    </w:p>
    <w:p w14:paraId="0B17BFB9" w14:textId="77777777" w:rsidR="00000000" w:rsidRDefault="006F2904">
      <w:pPr>
        <w:pStyle w:val="body-text-indent"/>
        <w:jc w:val="both"/>
        <w:divId w:val="1359508393"/>
      </w:pPr>
      <w:r>
        <w:t>Teismo posėdyje par</w:t>
      </w:r>
      <w:r>
        <w:t>eiškėja, jos atstovas prašė skundą tenkinti. Pareiškėja papildomai nurodė, kad ji nepažeidė Įgyvendinimo taisyklių nuostatų. Pagal ginčui aktualią Įgyvendinimo taisyklių redakciją reikalavimas buvo keliamas būti pripažintu Kooperatyvo nariu, jokių kitų sąl</w:t>
      </w:r>
      <w:r>
        <w:t>ygų nebuvo keliama. Dėl apyvartos vykdymo su Kooperatyvu pažymėjo, jog toks reikalavimas ginčui aktualiose Įgyvendinimo taisyklėse nebuvo nustatytas, nepaisant to pareiškėja teigė aktyviai dalyvavusi Kooperatyvo veikloje, t. y. konsultavosi. Paaiškino, kad</w:t>
      </w:r>
      <w:r>
        <w:t xml:space="preserve"> įrodyti faktinę apyvartą vykdytą su </w:t>
      </w:r>
      <w:r>
        <w:lastRenderedPageBreak/>
        <w:t>Kooperatyvu yra sudėtinga, nes, pvz., norint parduoti gyvūną jį reikėtų perrašyti Kooperatyvui, tokiu būdu pareiškėjos apyvarta su Kooperatyvu nėra matoma.</w:t>
      </w:r>
    </w:p>
    <w:p w14:paraId="2922C6D8" w14:textId="77777777" w:rsidR="00000000" w:rsidRDefault="006F2904">
      <w:pPr>
        <w:pStyle w:val="body-text-indent"/>
        <w:jc w:val="both"/>
        <w:divId w:val="1359508393"/>
      </w:pPr>
      <w:r>
        <w:t>Teismo posėdyje atsakovės atstovas prašė skundą atmesti.</w:t>
      </w:r>
    </w:p>
    <w:p w14:paraId="36330D82" w14:textId="77777777" w:rsidR="00000000" w:rsidRDefault="006F2904">
      <w:pPr>
        <w:pStyle w:val="normal0"/>
        <w:jc w:val="both"/>
        <w:divId w:val="1359508393"/>
      </w:pPr>
      <w:r>
        <w:t>Skunda</w:t>
      </w:r>
      <w:r>
        <w:t>s iš dalies tenkintinas.</w:t>
      </w:r>
    </w:p>
    <w:p w14:paraId="5F9A012D" w14:textId="77777777" w:rsidR="00000000" w:rsidRDefault="006F2904">
      <w:pPr>
        <w:pStyle w:val="normal0"/>
        <w:jc w:val="both"/>
        <w:divId w:val="1359508393"/>
      </w:pPr>
      <w:r>
        <w:t>Nagrinėjamoje byloje kilo ginčas dėl LAGK ir Agentūros sprendimų, kuriais pareiškėjai taikoma 100 proc. paramos susigrąžinimo sankcija, teisėtumo ir pagrįstumo. Pareiškėja taip pat prašo įpareigoti Agentūrą patenkinti pareiškėjos m</w:t>
      </w:r>
      <w:r>
        <w:t>okėjimo prašymą.</w:t>
      </w:r>
    </w:p>
    <w:p w14:paraId="322C0A18" w14:textId="77777777" w:rsidR="00000000" w:rsidRDefault="006F2904">
      <w:pPr>
        <w:pStyle w:val="normal0"/>
        <w:jc w:val="both"/>
        <w:divId w:val="1359508393"/>
      </w:pPr>
      <w:r>
        <w:t>Bylos duomenimis nustatyta:</w:t>
      </w:r>
    </w:p>
    <w:p w14:paraId="5E8C0007" w14:textId="77777777" w:rsidR="00000000" w:rsidRDefault="006F2904">
      <w:pPr>
        <w:pStyle w:val="normal0"/>
        <w:jc w:val="both"/>
        <w:divId w:val="1359508393"/>
      </w:pPr>
      <w:r>
        <w:t>Pareiškėja 2021 m. birželio 11 d. NMA Kaimo plėtros ir paramos regionams departamento Šiaulių paramos administravimo skyriui pateikė Paraišką pagal Lietuvos kaimo plėtros 2014–2020 metų programos priemonės „Ūkio</w:t>
      </w:r>
      <w:r>
        <w:t xml:space="preserve"> ir verslo plėtra“ veiklos sritį „Parama smulkiesiems ūkiams“.</w:t>
      </w:r>
    </w:p>
    <w:p w14:paraId="3BE9E70F" w14:textId="77777777" w:rsidR="00000000" w:rsidRDefault="006F2904">
      <w:pPr>
        <w:pStyle w:val="normal0"/>
        <w:jc w:val="both"/>
        <w:divId w:val="1359508393"/>
      </w:pPr>
      <w:r>
        <w:t>NMA 2021 m. rugsėjo 14 d. sprendimu Nr. KŠ-966 (4.4.19-Ša) „Dėl paramos skyrimo“, pareiškėjai skyrė iki 15 000 Eur dydžio paramą: Europos žemės ūkio fondo kaimo plėtrai lėšos – iki 12 750 Eur; Lietuvos valstybės biudžeto lėšos – iki 2 250 Eur. Buvo numatyt</w:t>
      </w:r>
      <w:r>
        <w:t>i du projekto įgyvendinimo etapai: išmokas išmokėti pagal avansinį mokėjimo prašymą ir galutinį mokėjimo prašymą. 2021 m. rugsėjo 14 d. sukurtas avansinis mokėjimo prašymas Nr. (duomenys neskelbtini) ir 2021 m. rugsėjo 20 d. pareiškėjai išmokėta 12 000 Eur</w:t>
      </w:r>
      <w:r>
        <w:t xml:space="preserve"> avansinė paramos dalis. 2023 m. vasario 18 d. pateiktas galutinis mokėjimo prašymas Nr. (duomenys neskelbtini) (toliau – Mokėjimo prašymas), kuriuo buvo prašoma išmokėti likusią 3 000 Eur už įsigytą investiciją: traktorių.</w:t>
      </w:r>
    </w:p>
    <w:p w14:paraId="1751EE1D" w14:textId="77777777" w:rsidR="00000000" w:rsidRDefault="006F2904">
      <w:pPr>
        <w:pStyle w:val="normal0"/>
        <w:jc w:val="both"/>
        <w:divId w:val="1359508393"/>
      </w:pPr>
      <w:r>
        <w:t>Atliekant galutinį pareiškėjos m</w:t>
      </w:r>
      <w:r>
        <w:t>okėjimo prašymo vertinimą, Agentūrai kilo abejonių dėl pareiškėjos narystės Kooperatyve teisėtumo. NMA 2021 m. spalio 22 d. raštu Nr. BRK-12636 „Dėl informacijos pateikimo“ kreipėsi į FNTT bei paprašė FNTT pateikti informaciją, galinčią turėti įtakos NMA s</w:t>
      </w:r>
      <w:r>
        <w:t>prendimams dėl paramos administravimo.</w:t>
      </w:r>
    </w:p>
    <w:p w14:paraId="3D2882D6" w14:textId="77777777" w:rsidR="00000000" w:rsidRDefault="006F2904">
      <w:pPr>
        <w:pStyle w:val="normal0"/>
        <w:jc w:val="both"/>
        <w:divId w:val="1359508393"/>
      </w:pPr>
      <w:r>
        <w:t>FNTT 2022 m. sausio 12 d. raštu Nr. 25/9-2-4-531 „Dėl informacijos apie Tyrų laukų kooperatyvą pateikimo vertinimui“ informavo Agentūrą, kad FNTT atliko Kooperatyvo ūkinės finansinės veiklos patikrinimą (toliau – Pati</w:t>
      </w:r>
      <w:r>
        <w:t>krinimas). FNTT nustatė, kad visi 50 į Kooperatyvą 2021 metais įstojusių asmenų Kooperatyvo pajų pirko iš esamų narių. Patikrinimo metu nustatyta, kad visi šie asmenys (2021 m. įstoję į Kooperatyvą) Kooperatyvo pajus įsigijo ir nariais buvo pripažinti be j</w:t>
      </w:r>
      <w:r>
        <w:t>okių svarstymų, nesilaikant Lietuvos Respublikos kooperatinių bendrovių (kooperatyvų) įstatymo (toliau – Įstatymas) ir 2015 m. gruodžio 28 d. redakcijos Kooperatyvo įstatų 5.2 ir 7.2 punktuose nustatytų reikalavimų. Patikrinimo metu taip pat nustatyta, kad</w:t>
      </w:r>
      <w:r>
        <w:t xml:space="preserve"> Kooperatyvas 2021 m. gruodžio 29 d. duomenimis turi 159 narius, tačiau Kooperatyvo nariai, įskaitant ir pagal veiklos sritį „Parama smulkiesiems ūkiams“ paraiškas NMA 2021 metais pateikusius 49 asmenis, apyvartos su Kooperatyvu nevykdo, pavienius sandoriu</w:t>
      </w:r>
      <w:r>
        <w:t xml:space="preserve">s su Kooperatyvu per metus turėjo tik 4 nariai iš 159. </w:t>
      </w:r>
    </w:p>
    <w:p w14:paraId="56301D57" w14:textId="77777777" w:rsidR="00000000" w:rsidRDefault="006F2904">
      <w:pPr>
        <w:pStyle w:val="normal0"/>
        <w:jc w:val="both"/>
        <w:divId w:val="1359508393"/>
      </w:pPr>
      <w:r>
        <w:t>Pareiškėja, atsakydama į NMA paklausimus (2023 m. kovo 6 d. Nr. S-KS-0418333 bei 2023 m. kovo 13 d. Nr. S-KS-0418953), neneigė, kad apyvartos su Kooperatyvu nevykdė bei kartu su 2023 m. kovo 16 d. ats</w:t>
      </w:r>
      <w:r>
        <w:t xml:space="preserve">akymu Nr. GDŠ-682 pateikė AB „Swedbank“ mokėjimo nurodymą Nr. 24, kuriuo patvirtinama, kad 2021 m. gegužės 31 d. Kooperatyvui yra sumokėtas stojamasis mokestis. </w:t>
      </w:r>
    </w:p>
    <w:p w14:paraId="0EE26508" w14:textId="77777777" w:rsidR="00000000" w:rsidRDefault="006F2904">
      <w:pPr>
        <w:pStyle w:val="normal0"/>
        <w:jc w:val="both"/>
        <w:divId w:val="1359508393"/>
      </w:pPr>
      <w:r>
        <w:t>NMA skundžiamu sprendimu nurodė, kad pareiškėja negalėjo gauti papildomų atrankos balų už nary</w:t>
      </w:r>
      <w:r>
        <w:t xml:space="preserve">stę pripažintame žemės ūkio kooperatyve pagal Įgyvendinimo taisyklių 30.5 papunktį </w:t>
      </w:r>
      <w:r>
        <w:lastRenderedPageBreak/>
        <w:t>(„pareiškėjo narystė kooperatyve, kuris iki paramos paraiškos pateikimo dienos yra pripažintas žemės ūkio kooperatyvu:</w:t>
      </w:r>
      <w:r>
        <w:t xml:space="preserve"> </w:t>
      </w:r>
      <w:r>
        <w:t>; 30.5.2 jei iki 2 metų imtinai yra pripažinto žemės ū</w:t>
      </w:r>
      <w:r>
        <w:t>kio kooperatyvo narys, skiriama 10 balų;“). Pagal Paraiškos IX skyriuje „Projektų atrankos kriterijai“ pateiktus atsakymus į klausimus, vadovaujantis Įgyvendinimo taisyklėmis apskaičiuota, kad Paraiška surinko 80 atrankos balų. Jei nebūtų suteikta 10 atran</w:t>
      </w:r>
      <w:r>
        <w:t>kos balų už narystę pripažintame žemės ūkio kooperatyve pagal Įgyvendinimo taisyklių 30.5.2 papunktį, Paraiška nebūtų teikiama tinkamumo gauti paramą vertinimui, nes nesurinktų reikiamų balų skaičiaus ir nepatektų į Lietuvos kaimo plėtros 2014–2020 metų pr</w:t>
      </w:r>
      <w:r>
        <w:t>ogramos priemonės „Ūkio ir verslo plėtra“ veiklos srities „Parama smulkiesiems ūkiams“ paraiškų, kurioms pakanka / iš dalies pakanka lėšų, prioritetinę eilę. Pareiškėja, siekdama pagrįsti atitiktį Įgyvendinimo taisyklių 30.5.2 papunktyje numatytam atrankos</w:t>
      </w:r>
      <w:r>
        <w:t xml:space="preserve"> kriterijui ir gauti 10 atrankos balų, kartu su Paraiška pateikė 2021 m. gegužės 31 d. žemės ūkio kooperatyvo „Tyrų laukų kooperatyvas“ pajaus vardinį dokumentą. Vadovaujantis Lietuvos Respublikos žemės ūkio ministerijos viešai skelbiama informacija apie p</w:t>
      </w:r>
      <w:r>
        <w:t>ripažintus žemės ūkio kooperatyvus, Kooperatyvas pripažintas 2020–2021 kalendoriniais metais žemės ūkio kooperatine bendrove (kooperatyvu). Nuo 2022 m. sausio 1 d. iki 2022 m. spalio 20 d. Kooperatyvas nebuvo pripažintas žemės ūkio kooperatine bendrove (ko</w:t>
      </w:r>
      <w:r>
        <w:t>operatyvu). Kadangi kilo abejonių dėl Paramos gavėjos narystės Kooperatyve teisėtumo, o nuo to priklausė atrankos balų skyrimas projektui ir tai turėjo įtakos priimant sprendimą dėl Paraiškos tinkamumo gauti paramą, siekdama įvertinti, ar Paramos gavėja ir</w:t>
      </w:r>
      <w:r>
        <w:t xml:space="preserve"> (arba) Kooperatyvas nesukūrė galimai neteisėtų sąlygų gauti paramą ir (arba) nėra sąmoningo asmenų veiksmų derinimo siekiant pasipelnyti, apgaulės būdu gaunant paramą, dirbtinai sukuriant sąlygas paramai gauti, apsaugoti Europos Sąjungos ir Lietuvos Respu</w:t>
      </w:r>
      <w:r>
        <w:t>blikos finansinius interesus, vykdydama galimų pažeidimų ir nusikalstamų veikų prevenciją administruodama paramą, Agentūra 2021 m. spalio 22 d. raštu Nr. BRK-12636 kreipėsi į FNTT bei paprašė FNTT pateikti informaciją, galinčią turėti įtakos Agentūros spre</w:t>
      </w:r>
      <w:r>
        <w:t xml:space="preserve">ndimams dėl paramos administravimo. Įvertinus FNTT pateiktus bei Agentūros surinktus duomenis nustatyta, kad Įgyvendinimo taisyklių 30.5.2 papunktyje nustatyta sąlyga formaliai įvykdyta, tačiau visuma surinktų duomenų suponuoja Paramos gavėjos formalų bei </w:t>
      </w:r>
      <w:r>
        <w:t>fiktyvų siekį pagrįsti atitiktį Įgyvendinimo taisyklių 30.5.2 papunktyje numatytam atrankos kriterijui, už kurį suteikiama 10 atrankos balų. Vadovaujantis Sankcijų už teisės aktų nuostatų pažeidimus įgyvendinant Lietuvos kaimo plėtros 2014–2020 metų progra</w:t>
      </w:r>
      <w:r>
        <w:t>mos priemones taikymo metodikos, patvirtintos Lietuvos Respublikos žemės ūkio ministro 2014 m. gruodžio 4 d. įsakymu Nr. 3D-929 1 priedo lentelės 20 punktu, priimtas sprendimas taikyti Paramos gavėjos projektui 100 proc. išmokėtos paramos susigrąžinimo san</w:t>
      </w:r>
      <w:r>
        <w:t>kciją, t. y. susigrąžinti 12 000 Eur paramos sumą bei neišmokėti Mokėjimo prašyme prašomos paramos sumos 3 000 Eur (NMA, 2023 m. liepos 12 d. raštu Nr. BRK-9464 „Dėl atsakymo į skundą“ informavo pareiškėją, kad Sprendimas lieka galioti, tačiau bus patiksli</w:t>
      </w:r>
      <w:r>
        <w:t>ntas dalyje dėl Kooperatyvo pripažinimo žemės ūkio kooperatine bendrove (kooperatyvu) laikotarpiu nuo 2021 m. sausio 21 d. iki 2023 m. sausio 20 d.</w:t>
      </w:r>
    </w:p>
    <w:p w14:paraId="1E4A8FE4" w14:textId="77777777" w:rsidR="00000000" w:rsidRDefault="006F2904">
      <w:pPr>
        <w:pStyle w:val="normal0"/>
        <w:jc w:val="both"/>
        <w:divId w:val="1359508393"/>
      </w:pPr>
      <w:r>
        <w:t>LAGK 2023 m. spalio 2 d. sprendimu Nr. AG-551/03-2023 (toliau – LAGK sprendimas) pareiškėjos 2023 m. gegužės</w:t>
      </w:r>
      <w:r>
        <w:t xml:space="preserve"> 17 d. skundą atmetė kaip nepagrįstą.</w:t>
      </w:r>
    </w:p>
    <w:p w14:paraId="2D7EE935" w14:textId="77777777" w:rsidR="00000000" w:rsidRDefault="006F2904">
      <w:pPr>
        <w:pStyle w:val="normal0"/>
        <w:jc w:val="both"/>
        <w:divId w:val="1359508393"/>
      </w:pPr>
      <w:r>
        <w:t>Ginčijami sprendimai priimti vadovaujantis 1995 m. gruodžio 18 d. Tarybos reglamentu Nr. 2988/95 dėl Europos Bendrijų finansinių interesų apsaugos, 2013 m. gruodžio 17 d. Europos Parlamento ir Tarybos reglamentu (ES) N</w:t>
      </w:r>
      <w:r>
        <w:t>r. 1306/2013 dėl bendros žemės ūkio politikos finansavimo, valdymo ir stebėsenos, kuriuo panaikinami Tarybos reglamentai (EEB) Nr. 352/78, (EB) Nr. 165/94, (EB) Nr. 2799/98, (EB) Nr. 814/2000, (EB) Nr. 1290/2005 ir (EB) Nr. 485/2008, 2014 m. liepos 17 d. K</w:t>
      </w:r>
      <w:r>
        <w:t>omisijos įgyvendinimo reglamentu (ES) Nr. 809/2014, kuriuo nustatomos Europos Parlamento ir Tarybos reglamento (ES) Nr. 1306/2013 nuostatų dėl integruotos administravimo ir kontrolės sistemos, kaimo plėtros priemonių ir kompleksinės paramos taikymo taisykl</w:t>
      </w:r>
      <w:r>
        <w:t xml:space="preserve">ės, Lietuvos kaimo plėtros 2014–2020 m. programos priemonės „Ūkio ir verslo plėtra“ veiklos srities „Parama smulkiesiems ūkiams“ įgyvendinimo taisyklėmis, taikomos nuo 2021 metų, patvirtintos Lietuvos </w:t>
      </w:r>
      <w:r>
        <w:lastRenderedPageBreak/>
        <w:t>Respublikos žemės ūkio ministro 2021 m. kovo 31 d. įsak</w:t>
      </w:r>
      <w:r>
        <w:t>ymu Nr. 3D-200 (Įgyvendinimo taisyklės), Lietuvos kaimo plėtros 2014–2020 metų programos administravimo taisyklėmis, patvirtintos Lietuvos Respublikos žemės ūkio ministro 2014 m. rugpjūčio 26 d. įsakymu Nr. 3D-507 (toliau – Administravimo taisyklės), Sankc</w:t>
      </w:r>
      <w:r>
        <w:t>ijų už teisės aktų nuostatų pažeidimus įgyvendinant Lietuvos kaimo plėtros 2014–2020 metų programos priemones taikymo metodika, patvirtinta Lietuvos Respublikos žemės ūkio ministro 2014 m. gruodžio 4 d. įsakymu Nr. 3D-929 (toliau – Sankcijų metodika), Grąž</w:t>
      </w:r>
      <w:r>
        <w:t>intinų lėšų, susidariusių įgyvendinant Europos Sąjungos žemės ūkio fondų priemones, administravimo taisyklėmis, patvirtintos Lietuvos Respublikos Vyriausybės 2008 m. vasario 13 d. nutarimu Nr. 137.</w:t>
      </w:r>
    </w:p>
    <w:p w14:paraId="78C565C0" w14:textId="77777777" w:rsidR="00000000" w:rsidRDefault="006F2904">
      <w:pPr>
        <w:pStyle w:val="tactin"/>
        <w:jc w:val="both"/>
        <w:divId w:val="1359508393"/>
      </w:pPr>
      <w:r>
        <w:t>Iš Agentūros sprendimo turinio matyti, jog paskesnio tyrim</w:t>
      </w:r>
      <w:r>
        <w:t>o metu Paraiška atmesta dėl balų trūkumo. Agentūra, suabejojusi pareiškėjos narystės Kooperatyve teisėtumu, atmetė 10 papildomai galimų skirti balų dėl fiktyvaus pareiškėjos dalyvavimo Kooperatyvo veikloje pagal Įgyvendinimo taisyklių 30.5.2 papunktį. </w:t>
      </w:r>
    </w:p>
    <w:p w14:paraId="47DD6C3D" w14:textId="77777777" w:rsidR="00000000" w:rsidRDefault="006F2904">
      <w:pPr>
        <w:pStyle w:val="tactin"/>
        <w:jc w:val="both"/>
        <w:divId w:val="1359508393"/>
      </w:pPr>
      <w:r>
        <w:t>Įgy</w:t>
      </w:r>
      <w:r>
        <w:t>vendinimo taisyklių 30.5.2 papunktyje nustatyta, kad vienas iš atrankos kriterijų yra pareiškėjos narystė kooperatyve, kuris iki paramos paraiškos pateikimo dienos yra pripažintas žemės ūkio kooperatyvu, jei iki 2 metų imtinai yra pripažinto žemės ūkio koo</w:t>
      </w:r>
      <w:r>
        <w:t>peratyvo narys, skiriama 10 balų.</w:t>
      </w:r>
    </w:p>
    <w:p w14:paraId="148E32CF" w14:textId="77777777" w:rsidR="00000000" w:rsidRDefault="006F2904">
      <w:pPr>
        <w:pStyle w:val="tactin"/>
        <w:jc w:val="both"/>
        <w:divId w:val="1359508393"/>
      </w:pPr>
      <w:r>
        <w:t>Nagrinėjamu atveju Agentūra sprendime vadovaudamasi Galimai neteisėtų sąlygų gauti paramą nustatymo metodikos, patvirtintos Lietuvos Respublikos žemės ūkio ministro 2016 m. gegužės 5 d. įsakymu Nr. 3D-285 (toliau – ir Meto</w:t>
      </w:r>
      <w:r>
        <w:t>dika) nuostatomis, nurodė, kad: 1) Priėmimas į Kooperatyvo narius buvo atliktas pažeidžiant Lietuvos Respublikos kooperatinių bendrovių (kooperatyvų) įstatymo 8 straipsnio 2 dalį, 13 straipsnio 5 dalį, 16 straipsnio 1 dalies 1 punktą ir 2015 m. gruodžio 28</w:t>
      </w:r>
      <w:r>
        <w:t xml:space="preserve"> d. redakcijos Kooperatyvo įstatų 5.2 ir 7.2 papunkčių nuostatas, reglamentuojančias naujų narių priėmimą ir pajaus perleidimo tvarką, nes Kooperatyvo valdymo organas – visuotinis narių susirinkimas nebuvo įtrauktas į naujų narių priėmimo procedūrą; 2) Dal</w:t>
      </w:r>
      <w:r>
        <w:t>yvavimas Kooperatyvo veikloje yra formalus, nes pareiškėja su Kooperatyvu nevykdė apyvartos taip kaip to reikalaujama Įstatymo 11 straipsnio 2 dalyje kooperatinės bendrovės narys, be kita ko, privalo vykdyti apyvartą su kooperatine bendrove (apyvarta nebuv</w:t>
      </w:r>
      <w:r>
        <w:t>o vykdoma).</w:t>
      </w:r>
    </w:p>
    <w:p w14:paraId="2E3FF017" w14:textId="77777777" w:rsidR="00000000" w:rsidRDefault="006F2904">
      <w:pPr>
        <w:pStyle w:val="tactin"/>
        <w:jc w:val="both"/>
        <w:divId w:val="1359508393"/>
      </w:pPr>
      <w:r>
        <w:t>Metodikos (2016 m. gegužės 5 d. akto redakcija) 6 punkte nustatyta, kad tokiu atveju, jei projektas pagal Metodikos 1 priede detalizuotus pagrindinius rizikos kriterijus atitinka galimai neteisėtai sukurtas sąlygas paramai gauti (tiek vertinimo</w:t>
      </w:r>
      <w:r>
        <w:t>, tiek administravimo ar priežiūros metu), būtina papildomai įvertinti (atsižvelgiant į ESTT sprendimus bylose Nr. C-434/12 ir Nr. C-110/13 bei ESTT rekomendacijas dėl šių bylų): objektyvius elementus, kuriais remiantis daroma išvada, kad nebus galima pasi</w:t>
      </w:r>
      <w:r>
        <w:t>ekti Programos tikslų (6.1 papunktis); subjektyvius elementus, kuriais remiantis daroma išvada, kad sukūręs neteisėtas sąlygas, pareiškėjas arba paramos gavėjas išimtinai siekė įgyti paramos tikslams prieštaraujantį pranašumą, t. y. turi būti surenkami obj</w:t>
      </w:r>
      <w:r>
        <w:t>ektyvūs įrodymai, kuriais remiantis būtų galima daryti išvadą, kad būta sąmoningo asmenų veiksmų derinimo sukuriant neteisėtas sąlygas, reikalingas paramai pagal Programos priemonę gauti, o pareiškėjas ar paramos gavėjas išimtinai įgijo šios schemos tiksla</w:t>
      </w:r>
      <w:r>
        <w:t>ms prieštaraujantį pranašumą (6.2 papunktis). Nustatydama galimai neteisėtas sąlygas paramai gauti, Agentūra gali remtis ne vien tokiais elementais, kaip geografiniai, ekonominiai, funkciniai ir teisiniai ir (arba) asmeniniai su panašiais projektais susiju</w:t>
      </w:r>
      <w:r>
        <w:t>sių asmenų ryšiai, bet ir požymiais, kuriais įrodoma, kad būta sąmoningo asmenų veiksmų derinimo (pvz., tarp pareiškėjų ir (arba) paramos gavėjų nustatomas tyčinis veiksmų koordinavimas, neteisėtai sukuriant pagal tam tikrą KPP priemonę paramai gauti būtin</w:t>
      </w:r>
      <w:r>
        <w:t xml:space="preserve">as sąlygas) (7 punktas). Agentūra, konstatuodama galimai neteisėtas sąlygas paramai gauti, turi įvertinti pagrindinių rizikos kriterijų ir juos papildančių </w:t>
      </w:r>
      <w:r>
        <w:lastRenderedPageBreak/>
        <w:t>aplinkybių visumą (Metodikos 1 priedo 1 ir 2 lentelės), įvertindama objektyvius ir subjektyvius elem</w:t>
      </w:r>
      <w:r>
        <w:t>entus, nurodytus Metodikos 6 punkte (8 punktas).</w:t>
      </w:r>
    </w:p>
    <w:p w14:paraId="65EA615E" w14:textId="77777777" w:rsidR="00000000" w:rsidRDefault="006F2904">
      <w:pPr>
        <w:pStyle w:val="tactin"/>
        <w:jc w:val="both"/>
        <w:divId w:val="1359508393"/>
      </w:pPr>
      <w:r>
        <w:t>Šiame kontekste pažymėtina, kad iš Lietuvos teismų informacinės sistemos LITEKO duomenų nustatyta, jog teismai jau ne vienoje administracinėje byloje yra išnagrinėję Agentūros sprendimus pagal pareiškėjų sku</w:t>
      </w:r>
      <w:r>
        <w:t>ndus dėl atmestų pareiškėjų 2021 m. birželio mėnesį teiktų paraiškų tuo pagrindu, kad jie neatitiko Įgyvendinimo taisyklėse įtvirtinto kriterijaus – „pareiškėjas yra pripažintas žemės ūkio kooperatyvas, pripažinto žemės ūkio kooperatyvo narys arba gamintoj</w:t>
      </w:r>
      <w:r>
        <w:t>ų grupės narys“. Teismai ne kartą nurodė, kad Agentūra Sprendimuose nenustatė jokių neteisėtų pačių pareiškėjų veiksmų ir jų įtakos priėmimo į Kooperatyvą procedūrai. Tuo tarpu pažeidimui – sukūrė neteisėtas sąlygas gauti paramą – konstatuoti nepakanka nus</w:t>
      </w:r>
      <w:r>
        <w:t>tatyti vien tik įstatyme numatytų procedūrų nesilaikymo priimant Kooperatyvo narį, padarytų Kooperatyvo atsakingų asmenų, kadangi pagal galimai neteisėtų sąlygų gauti paramą nustatymo metodikos 5.2. papunktį, toks pažeidimas (galimai neteisėtos sąlygos gau</w:t>
      </w:r>
      <w:r>
        <w:t>ti paramą sudarymas) yra fizinių arba juridinių asmenų tarpusavyje ir (arba) su trečiaisiais asmenimis sąmoningai derinimas sąlygos, kuriomis gali būti siekiama įgyti paramos tikslams prieštaraujantį pranašumą. Tai reiškia, kad priėmimo į Kooperatyvą proce</w:t>
      </w:r>
      <w:r>
        <w:t xml:space="preserve">dūroje nustačius įstatymo pažeidimus būtina pagrįsti ir tai, kad tokie pažeidimai padaryti abiem šalims, t. y. Kooperatyvui ir stojančiajam į jį, sąmoningai derinant stojimo sąlygas, pažeidžiančias įstatymą. Tuo tarpu galimai neteisėtų sąlygų gauti paramą </w:t>
      </w:r>
      <w:r>
        <w:t>nustatymo metodikos 10 punktas reikalauja nustatyti ne mažiau kaip 3 (tris) pagrindinius rizikos kriterijus, o 12 punktas numato, kad tais atvejais, kai paraiška atitinka Metodikos 1 priedo 1 lentelėje pateiktus 2 pagrindinius rizikos kriterijus arba kai p</w:t>
      </w:r>
      <w:r>
        <w:t xml:space="preserve">araiška atitinka 3 ir daugiau pagrindinius rizikos kriterijus, tačiau pritrūksta įrodymų konstatuojant, kad pareiškėjas arba pareiškėjai galimai neteisėtai sukūrė sąlygas gauti paramą, paraiška įvertinama kaip atitinkanti priemonės įgyvendinimo taisyklėse </w:t>
      </w:r>
      <w:r>
        <w:t>nustatytus tinkamumo gauti paramą sąlygas ir reikalavimus. Tai reiškia, kad Agentūrai tinkamai nemotyvavus Sprendime nurodomų Kooperatyvo atsakingų asmenų padarytų įstatymo pažeidimų, padarytų priėmimo į Kooperatyvą procedūroje, susiejant juos su konkrečia</w:t>
      </w:r>
      <w:r>
        <w:t>is Metodikos 1 priedo 1 lentelėje nurodytais pagrindiniais rizikos kriterijais ir konstatuojant aiškų jų skaičių, nėra galimybės visumos aplinkybių kontekste vertinti ir Sprendime nurodomą fiktyvų dalyvavimą Kooperatyvo veikloje, kaip pakankamą ar nepakank</w:t>
      </w:r>
      <w:r>
        <w:t xml:space="preserve">amą pažeidimui konstatuoti (žr., pvz., Lietuvos vyriausiojo administracinio teismo 2024 m. vasario 14 d. nutartį administracinėje byloje </w:t>
      </w:r>
      <w:bookmarkStart w:id="0" w:name="n_0"/>
      <w:r>
        <w:t>Nr. eA-72-492/2024</w:t>
      </w:r>
      <w:bookmarkEnd w:id="0"/>
      <w:r>
        <w:t xml:space="preserve">, 2023 m. gruodžio 6 d. nutartį administracinėje byloje </w:t>
      </w:r>
      <w:bookmarkStart w:id="1" w:name="n_1"/>
      <w:r>
        <w:t>Nr. eA-2226-662/2023</w:t>
      </w:r>
      <w:bookmarkEnd w:id="1"/>
      <w:r>
        <w:t xml:space="preserve">, 2023 m. gruodžio 13 d. </w:t>
      </w:r>
      <w:r>
        <w:t xml:space="preserve">nutartį administracinėje byloje </w:t>
      </w:r>
      <w:bookmarkStart w:id="2" w:name="n_2"/>
      <w:r>
        <w:t>Nr. eA-2166-552/2023</w:t>
      </w:r>
      <w:bookmarkEnd w:id="2"/>
      <w:r>
        <w:t xml:space="preserve">, 2023 m. gruodžio 20 d. nutartį administracinėje byloje </w:t>
      </w:r>
      <w:bookmarkStart w:id="3" w:name="n_3"/>
      <w:r>
        <w:t>Nr. A-2093-463/2023</w:t>
      </w:r>
      <w:bookmarkEnd w:id="3"/>
      <w:r>
        <w:t>).</w:t>
      </w:r>
    </w:p>
    <w:p w14:paraId="6BA64A22" w14:textId="77777777" w:rsidR="00000000" w:rsidRDefault="006F2904">
      <w:pPr>
        <w:pStyle w:val="tactin"/>
        <w:jc w:val="both"/>
        <w:divId w:val="1359508393"/>
      </w:pPr>
      <w:r>
        <w:t>Teismo vertinimu, Agentūra nenustatė duomenų, kad pareiškėja ir Kooperatyvas sukūrė neteisėtas sąlygas paramai gauti, taip pa</w:t>
      </w:r>
      <w:r>
        <w:t xml:space="preserve">t nenustatė sąmoningo asmenų veiksmų derinimo siekiant pasipelnyti dirbtinai sukuriant sąlygas paramai gauti. Aplinkybė, kad Kooperatyvas pareiškėjai leido įsigyti pajų ir pripažino Kooperatyvo nare be jokių svarstymų, nesudaro teisinio pagrindo vertinti, </w:t>
      </w:r>
      <w:r>
        <w:t>kad pati pareiškėja padarė priėmimo į Kooperatyvą procedūroje įstatymo pažeidimus. Pagal Lietuvos Respublikos kooperatinių bendrovių (kooperatyvų) įstatymo 8 straipsnio 2 dalį asmuo, norintis tapti kooperatinės bendrovės nariu, privalo pateikti prašymą. Pr</w:t>
      </w:r>
      <w:r>
        <w:t>ašymas svarstomas ir asmuo į kooperatinės bendrovės narius priimamas kooperatinės bendrovės įstatuose nustatytomis sąlygomis ir tvarka, jei jis įmokėjo stojamąjį mokestį ir jo pajinio įnašo suma yra ne mažesnė už minimalų pajaus dydį. Jei asmuo į kooperati</w:t>
      </w:r>
      <w:r>
        <w:t>nės bendrovės narius nepriimamas, įmokėti stojamasis mokestis ir pajinis įnašas grąžinami įstatuose nustatyta tvarka ir terminais, bet ne vėliau kaip per 3 mėnesius nuo sprendimo priėmimo. Agentūra neneigia, kad pareiškėja 2021 m. stodama į Kooperatyvą sum</w:t>
      </w:r>
      <w:r>
        <w:t>okėjo stojimo mokestį, todėl Agentūrai nebuvo jokio teisinio pagrindo konstatuoti, kad pareiškėja stodama į Kooperatyvą sukūrė neteisėtas sąlygas paramai gauti. Lietuvos Respublikos kooperatinių bendrovių (kooperatyvų) įstatymo 13 straipsnio 5 dalis reglam</w:t>
      </w:r>
      <w:r>
        <w:t xml:space="preserve">entuoja Kooperatinės bendrovės narių teisę perleisti pajų kitiems asmenims įstatuose nustatyta tvarka, 16 straipsnio 1 dalies </w:t>
      </w:r>
      <w:r>
        <w:lastRenderedPageBreak/>
        <w:t>1 punktas Kooperatinės bendrovės narių susirinkimo tvarką. Tačiau Agentūros sprendime nėra duomenų kaip šių įstatymo nuostatų paže</w:t>
      </w:r>
      <w:r>
        <w:t xml:space="preserve">idimai turėjo įtakos paramai gauti. Tai, kad FNTT nustatė, kad Kooperatyvas pažeidė minėtas įstatymo nuostatas, neatleido Agentūros nuo pareigos pagrįsti pareiškėjos Projektui taikytą 100 proc. išmokėtos paramos susigrąžinimo sankciją. </w:t>
      </w:r>
    </w:p>
    <w:p w14:paraId="6576E546" w14:textId="77777777" w:rsidR="00000000" w:rsidRDefault="006F2904">
      <w:pPr>
        <w:pStyle w:val="tactin"/>
        <w:jc w:val="both"/>
        <w:divId w:val="1359508393"/>
      </w:pPr>
      <w:r>
        <w:t>Lietuvos Respubliko</w:t>
      </w:r>
      <w:r>
        <w:t>s kooperatinių bendrovių (kooperatyvų) įstatymo 11 straipsnio 2 dalyje nustatyta, kad Kooperatinės bendrovės narys privalo laikytis įstatų, vykdyti kooperatinės bendrovės organų sprendimus, vykdyti apyvartą su kooperatine bendrove, tausoti kooperatinės ben</w:t>
      </w:r>
      <w:r>
        <w:t>drovės turtą, rūpintis jo didinimu. Agentūra teigia, kad pareiškėja patvirtino, jog apyvartos su Kooperatyvu nevykdė, todėl laikytina, kad pareiškėja dirbtinai sukūrė sąlygas projektų atrankos kriterijams dėl buvimo Kooperatyvo nariu atitikti, nors formali</w:t>
      </w:r>
      <w:r>
        <w:t>ai pareiškėjos pateikti dokumentai byloja apie formalią narystę Kooperatyve. Tačiau teismo vertinimu, ši aplinkybė savaime neįrodo pareiškėjos sukurtų neteisėtų sąlygų gauti paramą. Pažymėtina, kad Tyrų laukų kooperatyvas (kodas 303179604) buvo įkurta 2013</w:t>
      </w:r>
      <w:r>
        <w:t xml:space="preserve"> m. lapkričio 5 d. ir veikia iki šiol. Pareiškėja Kooperatyvo nare tapo 2021 m. gegužės 31 d. ir yra Kooperatyvo nare iki šiol. Taigi pareiškėja iš esmės atitiko ginčui aktualių Įgyvendinimo taisyklių 30.5.2 papunktyje nustatytą reikalavimą. Nors Agentūra </w:t>
      </w:r>
      <w:r>
        <w:t xml:space="preserve">nurodo, kad pareiškėjos Kooperatyvo narystė yra fiktyvi, tačiau ši išvada yra pagrįsta tik prielaidomis, o ne objektyviais duomenimis. Vien tai, kad nėra kooperatyvo apyvartos su konkrečiu nariu, nereiškia narystės formalumo, kadangi kooperatyvo įsteigimo </w:t>
      </w:r>
      <w:r>
        <w:t>ir veiklos tikslai neapsiriboja vien apyvarta su kooperatyvo nariais.</w:t>
      </w:r>
    </w:p>
    <w:p w14:paraId="1D469010" w14:textId="77777777" w:rsidR="00000000" w:rsidRDefault="006F2904">
      <w:pPr>
        <w:pStyle w:val="tactin"/>
        <w:jc w:val="both"/>
        <w:divId w:val="1359508393"/>
      </w:pPr>
      <w:r>
        <w:t>Teismo vertinimu, nagrinėjamu atveju Agentūros Sprendime tinkamai nesivadovaujama Metodikos 5.2 papunkčio, 10 punkto nuostatomis, Agentūra neturėjo teisinio pagrindo už Kooperatyvo atsak</w:t>
      </w:r>
      <w:r>
        <w:t>ingų asmenų padarytus priėmimo į Kooperatyvą procedūroje įstatymo pažeidimus taikyti sankciją pareiškėjai, kurios neteisėti veiksmai ar jos sąmoningas derinimas padarant pažeidimus nėra pagrįstas faktiniais duomenimis ir teisiniais argumentais. NMA Sprendi</w:t>
      </w:r>
      <w:r>
        <w:t>me nurodomas fiktyvus dalyvavimas Kooperatyvo veikloje (t. y. aplinkybė, kad pareiškėja nevykdė apyvartos su Kooperatyvu) nesudaro pagrindo spręsti apie pažeidimo – sukūrimo neteisėtų sąlygų gauti paramą – padarymą, nes Kooperatyvas buvo ir yra pripažintas</w:t>
      </w:r>
      <w:r>
        <w:t xml:space="preserve"> žemės ūkio kooperatyvu, o pareiškėja daugiau nei 2 metus yra pripažinto žemės ūkio kooperatyvo nare, todėl nėra teisinio pagrindo teigti, kad Paraiška neatitinka Įgyvendinimo taisyklių 30.5.2 papunktyje nurodyto kriterijaus, už kurį suteikiama 10 papildom</w:t>
      </w:r>
      <w:r>
        <w:t>ų atrankos balų. Be to, Metodika reikalauja nustatyti ne mažiau kaip 3 (tris) pagrindinius rizikos kriterijus, o Agentūra trijų rizikos kriterijų nenustatė.</w:t>
      </w:r>
    </w:p>
    <w:p w14:paraId="3711834A" w14:textId="77777777" w:rsidR="00000000" w:rsidRDefault="006F2904">
      <w:pPr>
        <w:pStyle w:val="tactin"/>
        <w:jc w:val="both"/>
        <w:divId w:val="1359508393"/>
      </w:pPr>
      <w:r>
        <w:t>Lietuvos Respublikos viešojo administravimo įstatymo 10 straipsnio 5 dalies 5 ir 6 punktuose nustat</w:t>
      </w:r>
      <w:r>
        <w:t>yta, kad, administraciniame sprendime turi būti nurodytas administracinio sprendimo teisinis ir faktinis pagrindas ar kitos administraciniam sprendimui įtakos turėjusios aplinkybės bei administracinio sprendimo motyvai. Nurodyta teisės norma yra siejama su</w:t>
      </w:r>
      <w:r>
        <w:t xml:space="preserve"> teisėtumo principu, pagal kurį reikalaujama, kad viešojo administravimo subjektai savo veikla nepažeistų teisės aktų reikalavimų, kad jų sprendimai būtų pagrįsti, o sprendimų turinys atitiktų teisės normų reikalavimus (žr., pvz., Lietuvos vyriausiojo admi</w:t>
      </w:r>
      <w:r>
        <w:t xml:space="preserve">nistracinio teismo 2020 m. lapkričio 11 d. nutartį administracinėje byloje </w:t>
      </w:r>
      <w:bookmarkStart w:id="4" w:name="n_4"/>
      <w:r>
        <w:t>Nr. eA-1548-629/2020</w:t>
      </w:r>
      <w:bookmarkEnd w:id="4"/>
      <w:r>
        <w:t xml:space="preserve">, 2021 m. spalio 6 d. nutartį administracinėje byloje </w:t>
      </w:r>
      <w:bookmarkStart w:id="5" w:name="n_5"/>
      <w:r>
        <w:t>Nr. A-2422-602/2021</w:t>
      </w:r>
      <w:bookmarkEnd w:id="5"/>
      <w:r>
        <w:t>).</w:t>
      </w:r>
    </w:p>
    <w:p w14:paraId="35E680AE" w14:textId="77777777" w:rsidR="00000000" w:rsidRDefault="006F2904">
      <w:pPr>
        <w:pStyle w:val="tactin"/>
        <w:jc w:val="both"/>
        <w:divId w:val="1359508393"/>
      </w:pPr>
      <w:r>
        <w:t>Agentūra, įgyvendindama jai priskirtas kontrolės funkcijas, kaip ir bet kuri kita val</w:t>
      </w:r>
      <w:r>
        <w:t>džios įstaiga, yra saistoma bendrųjų, inter alia (be kita ko), konstitucinių teisės principų (teisinės valstybės, teisės viršenybės, asmenų lygybės prieš įstatymą, proporcingumo ir kt.) bei gero administravimo, atsakingo valdymo principų (teisėtumo, objekt</w:t>
      </w:r>
      <w:r>
        <w:t xml:space="preserve">yvumo, nepiktnaudžiavimo valdžia, skaidrumo ir kt.) (žr., pvz., Lietuvos vyriausiojo administracinio teismo 2019 m. rugpjūčio 7 d. nutartį administracinėje byloje </w:t>
      </w:r>
      <w:bookmarkStart w:id="6" w:name="n_6"/>
      <w:r>
        <w:t>Nr. eA-1059-502/2019</w:t>
      </w:r>
      <w:bookmarkEnd w:id="6"/>
      <w:r>
        <w:t>).</w:t>
      </w:r>
    </w:p>
    <w:p w14:paraId="66E36209" w14:textId="77777777" w:rsidR="00000000" w:rsidRDefault="006F2904">
      <w:pPr>
        <w:pStyle w:val="tactin"/>
        <w:jc w:val="both"/>
        <w:divId w:val="1359508393"/>
      </w:pPr>
      <w:r>
        <w:lastRenderedPageBreak/>
        <w:t>Teismas, įvertinęs ginčijamų Sprendimų turinį, taip pat aktualų teisin</w:t>
      </w:r>
      <w:r>
        <w:t>į reglamentavimą (Metodikos nuostatas, nustatančias kriterijus, kuriais remiantis būtų nustatomi pareiškėjai arba paramos gavėjai, galimai neteisėtai sukūrę sąlygas paramai gauti), konstatuoja, kad jis yra nepagrįstas teisiniais argumentais, jog pareiškėja</w:t>
      </w:r>
      <w:r>
        <w:t xml:space="preserve"> neteisėtai sukūrė sąlygas paramai gauti, t. y. sąmoningai su trečiaisiais asmenimis derino sąlygas apgaulės būdu gaunant paramą, nes, pagal Metodikos 5.2 papunktį, galimai neteisėtos sąlygos gauti paramą yra fizinių arba juridinių asmenų tarpusavyje ir (a</w:t>
      </w:r>
      <w:r>
        <w:t>rba) su trečiaisiais asmenimis sąmoningai derinimas sąlygų, kuriomis gali būti siekiama įgyti paramos tikslams prieštaraujantį pranašumą, o ne vien tik vieno procedūroje dalyvaujančio subjekto (šiuo atveju – Kooperatyvo) padaryti įstatymo pažeidimai. Nors,</w:t>
      </w:r>
      <w:r>
        <w:t xml:space="preserve"> teismo vertinimu, skundžiamame Sprendime konstatuota, kad Kooperatyvo atsakingi asmenys neįvykdė teisės aktų reikalavimų dėl naujo nario priėmimo procedūros ir pažeidė Kooperatyvų įstatymo nuostatas, taigi pareiškėja į Kooperatyvą priimta neteisėtai, tači</w:t>
      </w:r>
      <w:r>
        <w:t>au nebuvo nustatyta, jog Kooperatyvas ir pareiškėja sąmoningai derino sąlygas būtent tam, kad būtų įgytas paramos tikslams prieštaraujantis pranašumas, taigi padaryta atsakovės išvada apie pareiškėjos sukurtas galbūt neteisėtas sąlygas paramai gauti yra ne</w:t>
      </w:r>
      <w:r>
        <w:t xml:space="preserve">pagrįsta faktiniais duomenimis ir teisiniais argumentais, kaip to reikalaujama pagal Metodikos 5.2 papunkčio, 8 punkto, 10 punkto nuostatas (žr., pvz., Lietuvos vyriausiojo administracinio teismo 2023 m. gruodžio 6 d. nutartį administracinėje byloje </w:t>
      </w:r>
      <w:bookmarkStart w:id="7" w:name="n_7"/>
      <w:r>
        <w:t>Nr. eA</w:t>
      </w:r>
      <w:r>
        <w:t>-2226-662/2023</w:t>
      </w:r>
      <w:bookmarkEnd w:id="7"/>
      <w:r>
        <w:t xml:space="preserve">; 2023 m. gruodžio 13 d. nutartį administracinėje byloje </w:t>
      </w:r>
      <w:bookmarkStart w:id="8" w:name="n_8"/>
      <w:r>
        <w:t>Nr. eA-2166-552/2023</w:t>
      </w:r>
      <w:bookmarkEnd w:id="8"/>
      <w:r>
        <w:t xml:space="preserve">;Vilniaus apygardos administracinio teismo 2023 m. liepos 11 d. sprendimą administracinėje byloje </w:t>
      </w:r>
      <w:bookmarkStart w:id="9" w:name="n_9"/>
      <w:r>
        <w:t>Nr. eI3-5230-780/2023</w:t>
      </w:r>
      <w:bookmarkEnd w:id="9"/>
      <w:r>
        <w:t>).</w:t>
      </w:r>
    </w:p>
    <w:p w14:paraId="3C34D068" w14:textId="77777777" w:rsidR="00000000" w:rsidRDefault="006F2904">
      <w:pPr>
        <w:pStyle w:val="tactin"/>
        <w:jc w:val="both"/>
        <w:divId w:val="1359508393"/>
      </w:pPr>
      <w:r>
        <w:t>Teismo vertinimu, atsakovės ir LAGK Sprendi</w:t>
      </w:r>
      <w:r>
        <w:t>mai neatitinka VAĮ 10 straipsnio 5 dalies 5 ir 6 punktų reikalavimų, kadangi Sprendimuose padarytos išvados dėl pareiškėjos padaryto pažeidimo, dėl kurio pareiškėjos Paraiškai nebuvo skirta 10 prioritetinių balų už dalyvavimą Kooperatyvo veikloje (įtarimo,</w:t>
      </w:r>
      <w:r>
        <w:t xml:space="preserve"> kad pareiškėja galimai neteisėtai sukūrė sąlygas paramai gauti), neturi nei teisinio, nei faktinio pagrindo, ir tokiais Sprendimais iš esmės nebuvo užtikrinta, jog asmeniui, dėl kurio yra priimtas atitinkamas individualus administracinis aktas, būtų žinom</w:t>
      </w:r>
      <w:r>
        <w:t>i šio akto priėmimo teisinis bei faktinis pagrindai, motyvai, taigi skundžiamas Sprendimai naikintini.</w:t>
      </w:r>
    </w:p>
    <w:p w14:paraId="512BF727" w14:textId="77777777" w:rsidR="00000000" w:rsidRDefault="006F2904">
      <w:pPr>
        <w:pStyle w:val="tactin"/>
        <w:jc w:val="both"/>
        <w:divId w:val="1359508393"/>
      </w:pPr>
      <w:r>
        <w:t>Teismas atkreipia dėmesį į tai, kad Lietuvos Respublikos administracinių bylų teisenos įstatymo (toliau – ABTĮ) 94 straipsnis nustato, jog skundžiamo tei</w:t>
      </w:r>
      <w:r>
        <w:t>sės akto (veiksmo) panaikinimas reiškia, kad konkrečiu atveju atkuriama buvusi iki ginčijamo teisės akto (veiksmo) priėmimo padėtis, tai yra atkuriamos pažeistos pareiškėjo teisės ar teisėti interesai, tačiau iki panaikinto teisės akto galiojusio kito teis</w:t>
      </w:r>
      <w:r>
        <w:t>ės akto teisinė galia tokiu atveju savaime neatkuriama.</w:t>
      </w:r>
    </w:p>
    <w:p w14:paraId="1EB5770D" w14:textId="77777777" w:rsidR="00000000" w:rsidRDefault="006F2904">
      <w:pPr>
        <w:pStyle w:val="tactin"/>
        <w:jc w:val="both"/>
        <w:divId w:val="1359508393"/>
      </w:pPr>
      <w:r>
        <w:t>Taigi nagrinėjamu atveju, panaikinus skundžiamus sprendimus – LAGK ir Agentūros Sprendimus, atsakovė privalės dėl Paraiškos vertinimo ir mokėjimo prašymo Nr. (duomenys neskelbtini) priimti naują spren</w:t>
      </w:r>
      <w:r>
        <w:t>dimą, todėl šiuo atveju nėra pagrindo tenkinti pareiškėjos skundo reikalavimo įpareigoti Agentūrą patenkinti mokėjimo prašymą Nr. (duomenys neskelbtini) ir išmokėti pareiškėjai likusią paramos sumą – 3 000 Eur, todėl šis pareiškėjos skundo reikalavimas atm</w:t>
      </w:r>
      <w:r>
        <w:t>etamas kaip nepagrįstas. Be to, nurodymas atlikti konkretų įpareigojimą neatitiktų teismų praktikos dėl viešojo administravimo subjekto kompetencijos neperėmimo.</w:t>
      </w:r>
    </w:p>
    <w:p w14:paraId="32A4E612" w14:textId="77777777" w:rsidR="00000000" w:rsidRDefault="006F2904">
      <w:pPr>
        <w:pStyle w:val="tactin"/>
        <w:jc w:val="both"/>
        <w:divId w:val="1359508393"/>
      </w:pPr>
      <w:r>
        <w:t>Pareiškėja prašo priteisti bylinėjimosi išlaidas.</w:t>
      </w:r>
    </w:p>
    <w:p w14:paraId="7B1B0ACA" w14:textId="77777777" w:rsidR="00000000" w:rsidRDefault="006F2904">
      <w:pPr>
        <w:pStyle w:val="tactin"/>
        <w:jc w:val="both"/>
        <w:divId w:val="1359508393"/>
      </w:pPr>
      <w:r>
        <w:t>Pagal ABTĮ 40 straipsnio 1 dalį, proceso šal</w:t>
      </w:r>
      <w:r>
        <w:t>is, kurios naudai priimtas sprendimas, turi teisę gauti iš kitos proceso šalies savo išlaidų atlyginimą.</w:t>
      </w:r>
    </w:p>
    <w:p w14:paraId="5779E7CF" w14:textId="77777777" w:rsidR="00000000" w:rsidRDefault="006F2904">
      <w:pPr>
        <w:pStyle w:val="tactin"/>
        <w:jc w:val="both"/>
        <w:divId w:val="1359508393"/>
      </w:pPr>
      <w:r>
        <w:t>Pareiškėja prašo iš atsakovės priteisti 1 120 Eur bylinėjimosi išlaidų: 1 000 Eur už skundo parengimą ir pateikimą teismui, 120 Eur už atstovavimą teis</w:t>
      </w:r>
      <w:r>
        <w:t>mo posėdyje. Pareiškėja už skundą sumokėjo 22,50 Eur (ABTĮ 35 straipsnio 3 dalis).</w:t>
      </w:r>
    </w:p>
    <w:p w14:paraId="7ABED6EC" w14:textId="77777777" w:rsidR="00000000" w:rsidRDefault="006F2904">
      <w:pPr>
        <w:pStyle w:val="tactin"/>
        <w:jc w:val="both"/>
        <w:divId w:val="1359508393"/>
      </w:pPr>
      <w:r>
        <w:lastRenderedPageBreak/>
        <w:t>Lietuvos Respublikos civilinio proceso kodekso 98 straipsnio 1 dalyje numatyta, kad šaliai, kurios naudai priimtas sprendimas, teismas priteisia iš antrosios šalies išlaidas</w:t>
      </w:r>
      <w:r>
        <w:t xml:space="preserve"> už advokato ar advokato padėjėjo, dalyvavusio nagrinėjant bylą, pagalbą, taip pat už pagalbą rengiant procesinius dokumentus bei teikiant konsultacijas. Civilinio proceso kodekso 98 straipsnio 2 dalyje nustatyta, jog šalies išlaidos, susijusios su advokat</w:t>
      </w:r>
      <w:r>
        <w:t xml:space="preserve">o ar advokato padėjėjo pagalba, atsižvelgiant į konkrečios bylos sudėtingumą ir advokato ar advokato padėjėjo darbo ir laiko sąnaudas, yra priteisiamos ne didesnės, kaip nustatyta Lietuvos Respublikos teisingumo ministro 2004 m. balandžio 2 d. įsakymu Nr. </w:t>
      </w:r>
      <w:r>
        <w:t>1R-85 patvirtintų Rekomendacijų dėl civilinėse bylose priteistino užmokesčio už advokato ar advokato padėjėjo teikiamą teisinę pagalbą (paslaugas) maksimalaus dydžio nuostatose (toliau – Rekomendacijos) (2015 m. kovo 19 d. įsakymo Nr. 1R-77 redakcija). Rek</w:t>
      </w:r>
      <w:r>
        <w:t>omendacijų 2 punkte nustatyta, kad teismas, priteisdamas bylinėjimosi išlaidas, atsižvelgia į tokius kriterijus, kaip bylos sudėtingumas, specialių žinių reikalingumas, ankstesnis dalyvavimas toje byloje, ginčijamos sumos dydis, sprendžiamų teisinių klausi</w:t>
      </w:r>
      <w:r>
        <w:t>mų naujumas, kitas svarbias aplinkybes. Vadovaujantis Rekomendacijų 7 punktu, priteistini užmokesčio už advokato civilinėse bylose teikiamas teisines paslaugas maksimalūs dydžiai apskaičiuojami taikant nustatytus koeficientus, kurių pagrindu imamas Lietuvo</w:t>
      </w:r>
      <w:r>
        <w:t>s statistikos departamento skelbiamas užpraėjusio ketvirčio vidutinis mėnesinis bruto darbo užmokestis šalies ūkyje.</w:t>
      </w:r>
    </w:p>
    <w:p w14:paraId="06481D11" w14:textId="77777777" w:rsidR="00000000" w:rsidRDefault="006F2904">
      <w:pPr>
        <w:pStyle w:val="tactin"/>
        <w:jc w:val="both"/>
        <w:divId w:val="1359508393"/>
      </w:pPr>
      <w:r>
        <w:t>Rekomendacijų 8.2 papunktyje numatyta, jog už ieškinį, priešieškinį, atsiliepimą į ieškinį ar priešieškinį rekomenduojama priteisti suma yr</w:t>
      </w:r>
      <w:r>
        <w:t>a lygi užpraėjusio ketvirčio vidutinio bruto darbo užmokesčio ir koeficiento 2,5 sandaugai. Rekomendacijų 8.19 papunktyje numatyta, kad už vieną teisinių konsultacijų, atstovavimo teisme, pasirengimo teismo ar parengiamajam posėdžiui valandą, dalyvavimo de</w:t>
      </w:r>
      <w:r>
        <w:t>rybose dėl taikos sutarties sudarymo valandą ar asmens atstovavimo ikiteisminėse ginčų sprendimo institucijose, jeigu tas pats ginčas vėliau tapo teisminiu, valandą priteistina suma yra lygi užpraėjusio ketvirčio vidutinio bruto darbo užmokesčio ir koefici</w:t>
      </w:r>
      <w:r>
        <w:t>ento 2,5 sandaugai. Rekomendacijų 8.20 papunktyje numatyta, kad kitų teisinių paslaugų, nenurodytų šių Rekomendacijų 8.1–8.19 papunkčiuose, teikimo valandą priteisti suma yra lygi užpraėjusio ketvirčio vidutinio bruto darbo užmokesčio ir koeficiento 0,1 sa</w:t>
      </w:r>
      <w:r>
        <w:t>ndaugai.</w:t>
      </w:r>
    </w:p>
    <w:p w14:paraId="178FB612" w14:textId="77777777" w:rsidR="00000000" w:rsidRDefault="006F2904">
      <w:pPr>
        <w:pStyle w:val="tactin"/>
        <w:jc w:val="both"/>
        <w:divId w:val="1359508393"/>
      </w:pPr>
      <w:r>
        <w:t>Skundas teismui pateiktas 2023 m. IV ketvirtį, todėl aktualus 2023 m. II ketvirtis – 2 000,1 Eur. Teismo posėdis vyko 2024 m. IV ketvirtį, teismo posėdis truko apie 31 min.</w:t>
      </w:r>
    </w:p>
    <w:p w14:paraId="7F48A069" w14:textId="77777777" w:rsidR="00000000" w:rsidRDefault="006F2904">
      <w:pPr>
        <w:pStyle w:val="tactin"/>
        <w:jc w:val="both"/>
        <w:divId w:val="1359508393"/>
      </w:pPr>
      <w:r>
        <w:t>Teismas, atsižvelgdamas tai, kad pareiškėjos prašoma priteisti bylinėjimos</w:t>
      </w:r>
      <w:r>
        <w:t xml:space="preserve">i išlaidų suma neviršija Rekomendacijų 8.2, 8.19 papunkčiuose, 9 punkte nustatytų maksimalių dydžių ir tai, kad teismo sprendimu patenkinta pareiškėjos skundo reikalavimų dalis (2 iš 3), pareiškėjos prašymą dėl bylinėjimosi išlaidų atlyginimo patenkina iš </w:t>
      </w:r>
      <w:r>
        <w:t>dalies 799,75 Eur (1 120 Eur + 22,50 Eur – 342,75 Eur (30 proc.)).</w:t>
      </w:r>
    </w:p>
    <w:p w14:paraId="203ECE1D" w14:textId="77777777" w:rsidR="00000000" w:rsidRDefault="006F2904">
      <w:pPr>
        <w:pStyle w:val="normal0"/>
        <w:jc w:val="both"/>
        <w:divId w:val="1359508393"/>
      </w:pPr>
      <w:r>
        <w:t>Teismas, vadovaudamasis Lietuvos Respublikos administracinių bylų teisenos įstatymo 84–87 straipsniais, 88 straipsnio 1 ir 2 punktais, 132 straipsnio 1 dalimi, 133 straipsniu,</w:t>
      </w:r>
    </w:p>
    <w:p w14:paraId="2475ECA7" w14:textId="77777777" w:rsidR="00000000" w:rsidRDefault="006F2904">
      <w:pPr>
        <w:pStyle w:val="normal0"/>
        <w:jc w:val="both"/>
        <w:divId w:val="1359508393"/>
      </w:pPr>
      <w:r>
        <w:t>n u s p r e n d ž i a:</w:t>
      </w:r>
    </w:p>
    <w:p w14:paraId="5B048C65" w14:textId="77777777" w:rsidR="00000000" w:rsidRDefault="006F2904">
      <w:pPr>
        <w:pStyle w:val="normal0"/>
        <w:jc w:val="both"/>
        <w:divId w:val="1359508393"/>
      </w:pPr>
      <w:r>
        <w:t>Iš dalies patenkinti pareiškėjos E. P. skundą.</w:t>
      </w:r>
    </w:p>
    <w:p w14:paraId="588AF4B4" w14:textId="77777777" w:rsidR="00000000" w:rsidRDefault="006F2904">
      <w:pPr>
        <w:pStyle w:val="normal0"/>
        <w:jc w:val="both"/>
        <w:divId w:val="1359508393"/>
      </w:pPr>
      <w:r>
        <w:t>Panaikinti</w:t>
      </w:r>
      <w:r>
        <w:t xml:space="preserve"> Nacionalinės mokėjimo agentūros prie Žemės ūkio ministerijos 2023 m. gegužės 2 d. sprendimą Nr. SKP-149 „Dėl susidariusios skolos grąžinimo“ ir Lietuvos administracinių ginčų komisijos 2023 m. spalio 2 d. sprendimą Nr. 21RE-690 byloje Nr. AG-551/03-2023.</w:t>
      </w:r>
    </w:p>
    <w:p w14:paraId="65DA7A73" w14:textId="77777777" w:rsidR="00000000" w:rsidRDefault="006F2904">
      <w:pPr>
        <w:pStyle w:val="normal0"/>
        <w:jc w:val="both"/>
        <w:divId w:val="1359508393"/>
      </w:pPr>
      <w:r>
        <w:t>Atmesti pareiškėjo skundo dalį dėl įpareigojimo atlikti veiksmus.</w:t>
      </w:r>
    </w:p>
    <w:p w14:paraId="09987E8C" w14:textId="77777777" w:rsidR="00000000" w:rsidRDefault="006F2904">
      <w:pPr>
        <w:pStyle w:val="normal0"/>
        <w:jc w:val="both"/>
        <w:divId w:val="1359508393"/>
      </w:pPr>
      <w:r>
        <w:lastRenderedPageBreak/>
        <w:t>Iš dalies patenkinti pareiškėjos prašymą dėl bylinėjimosi išlaidų priteisimo.</w:t>
      </w:r>
    </w:p>
    <w:p w14:paraId="3A3B827F" w14:textId="77777777" w:rsidR="00000000" w:rsidRDefault="006F2904">
      <w:pPr>
        <w:pStyle w:val="normal0"/>
        <w:jc w:val="both"/>
        <w:divId w:val="1359508393"/>
      </w:pPr>
      <w:r>
        <w:t>Priteisti pareiškėjai E. P. iš atsakovės Nacionalinės mokėjimo agentūros prie Žemės ūkio ministerijos 799,75 Eur</w:t>
      </w:r>
      <w:r>
        <w:t xml:space="preserve"> (septynis šimtus devyniasdešimt devynis eurus ir septyniasdešimt penkis centus) bylinėjimosi išlaidų, patirtų pirmosios instancijos teisme.</w:t>
      </w:r>
    </w:p>
    <w:p w14:paraId="180A2079" w14:textId="77777777" w:rsidR="00000000" w:rsidRDefault="006F2904">
      <w:pPr>
        <w:pStyle w:val="normal0"/>
        <w:jc w:val="both"/>
        <w:divId w:val="1359508393"/>
      </w:pPr>
      <w:r>
        <w:t>Sprendimas per 30 (trisdešimt) kalendorinių dienų nuo jo paskelbimo apeliacine tvarka gali būti skundžiamas Lietuvo</w:t>
      </w:r>
      <w:r>
        <w:t xml:space="preserve">s vyriausiajam administraciniam teismui, paduodant skundą per Regionų administracinį teismą. </w:t>
      </w:r>
    </w:p>
    <w:p w14:paraId="578C8FBB" w14:textId="77777777" w:rsidR="00000000" w:rsidRDefault="006F2904">
      <w:pPr>
        <w:pStyle w:val="normal0"/>
        <w:jc w:val="both"/>
        <w:divId w:val="1359508393"/>
      </w:pPr>
      <w:r>
        <w:t>Teisėja Jovita Einikienė</w:t>
      </w:r>
    </w:p>
    <w:sectPr w:rsidR="0000000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396"/>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6F2904"/>
    <w:rsid w:val="006F29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2BE3A6"/>
  <w15:chartTrackingRefBased/>
  <w15:docId w15:val="{CA8969A5-F51B-4232-BC54-F6287C904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0000FF"/>
      <w:u w:val="single"/>
    </w:rPr>
  </w:style>
  <w:style w:type="paragraph" w:customStyle="1" w:styleId="msonormal0">
    <w:name w:val="msonormal"/>
    <w:basedOn w:val="Normal"/>
    <w:pPr>
      <w:spacing w:before="100" w:beforeAutospacing="1" w:after="100" w:afterAutospacing="1"/>
    </w:pPr>
  </w:style>
  <w:style w:type="character" w:customStyle="1" w:styleId="spelle">
    <w:name w:val="spelle"/>
    <w:basedOn w:val="DefaultParagraphFont"/>
  </w:style>
  <w:style w:type="paragraph" w:styleId="Header">
    <w:name w:val="header"/>
    <w:basedOn w:val="Normal"/>
    <w:link w:val="HeaderChar"/>
    <w:uiPriority w:val="99"/>
    <w:semiHidden/>
    <w:unhideWhenUsed/>
    <w:pPr>
      <w:spacing w:before="100" w:beforeAutospacing="1" w:after="100" w:afterAutospacing="1"/>
    </w:pPr>
  </w:style>
  <w:style w:type="character" w:customStyle="1" w:styleId="HeaderChar">
    <w:name w:val="Header Char"/>
    <w:basedOn w:val="DefaultParagraphFont"/>
    <w:link w:val="Header"/>
    <w:uiPriority w:val="99"/>
    <w:semiHidden/>
    <w:rPr>
      <w:rFonts w:eastAsiaTheme="minorEastAsia"/>
      <w:sz w:val="24"/>
      <w:szCs w:val="24"/>
    </w:rPr>
  </w:style>
  <w:style w:type="paragraph" w:customStyle="1" w:styleId="normal0">
    <w:name w:val="normal"/>
    <w:basedOn w:val="Normal"/>
    <w:pPr>
      <w:spacing w:before="100" w:beforeAutospacing="1" w:after="100" w:afterAutospacing="1"/>
    </w:pPr>
  </w:style>
  <w:style w:type="paragraph" w:customStyle="1" w:styleId="body-text-indent">
    <w:name w:val="body-text-indent"/>
    <w:basedOn w:val="Normal"/>
    <w:pPr>
      <w:spacing w:before="100" w:beforeAutospacing="1" w:after="100" w:afterAutospacing="1"/>
    </w:pPr>
  </w:style>
  <w:style w:type="paragraph" w:customStyle="1" w:styleId="standard">
    <w:name w:val="standard"/>
    <w:basedOn w:val="Normal"/>
    <w:pPr>
      <w:spacing w:before="100" w:beforeAutospacing="1" w:after="100" w:afterAutospacing="1"/>
    </w:pPr>
  </w:style>
  <w:style w:type="paragraph" w:customStyle="1" w:styleId="tactin">
    <w:name w:val="tactin"/>
    <w:basedOn w:val="Normal"/>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2054034">
      <w:marLeft w:val="0"/>
      <w:marRight w:val="0"/>
      <w:marTop w:val="0"/>
      <w:marBottom w:val="0"/>
      <w:divBdr>
        <w:top w:val="none" w:sz="0" w:space="0" w:color="auto"/>
        <w:left w:val="none" w:sz="0" w:space="0" w:color="auto"/>
        <w:bottom w:val="none" w:sz="0" w:space="0" w:color="auto"/>
        <w:right w:val="none" w:sz="0" w:space="0" w:color="auto"/>
      </w:divBdr>
      <w:divsChild>
        <w:div w:id="1889995634">
          <w:marLeft w:val="0"/>
          <w:marRight w:val="0"/>
          <w:marTop w:val="0"/>
          <w:marBottom w:val="0"/>
          <w:divBdr>
            <w:top w:val="none" w:sz="0" w:space="0" w:color="auto"/>
            <w:left w:val="none" w:sz="0" w:space="0" w:color="auto"/>
            <w:bottom w:val="none" w:sz="0" w:space="0" w:color="auto"/>
            <w:right w:val="none" w:sz="0" w:space="0" w:color="auto"/>
          </w:divBdr>
          <w:divsChild>
            <w:div w:id="1239829786">
              <w:marLeft w:val="0"/>
              <w:marRight w:val="0"/>
              <w:marTop w:val="0"/>
              <w:marBottom w:val="0"/>
              <w:divBdr>
                <w:top w:val="none" w:sz="0" w:space="0" w:color="auto"/>
                <w:left w:val="none" w:sz="0" w:space="0" w:color="auto"/>
                <w:bottom w:val="none" w:sz="0" w:space="0" w:color="auto"/>
                <w:right w:val="none" w:sz="0" w:space="0" w:color="auto"/>
              </w:divBdr>
              <w:divsChild>
                <w:div w:id="1359508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infolex.lt/tp/2288609" TargetMode="External"/><Relationship Id="rId4" Type="http://schemas.openxmlformats.org/officeDocument/2006/relationships/hyperlink" Target="http://www.teismupraktik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5268</Words>
  <Characters>36323</Characters>
  <Application>Microsoft Office Word</Application>
  <DocSecurity>0</DocSecurity>
  <Lines>302</Lines>
  <Paragraphs>83</Paragraphs>
  <ScaleCrop>false</ScaleCrop>
  <Company>Nacionaline mokejimo agentura prie ZUM</Company>
  <LinksUpToDate>false</LinksUpToDate>
  <CharactersWithSpaces>41508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 Word Document</dc:title>
  <dc:subject/>
  <dc:creator>Andrius Petkevičius</dc:creator>
  <cp:keywords/>
  <dc:description/>
  <cp:lastModifiedBy>Andrius Petkevičius</cp:lastModifiedBy>
  <cp:revision>2</cp:revision>
  <dcterms:created xsi:type="dcterms:W3CDTF">2025-01-09T10:45:00Z</dcterms:created>
  <dcterms:modified xsi:type="dcterms:W3CDTF">2025-01-09T10:45:00Z</dcterms:modified>
</cp:coreProperties>
</file>